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B2C9" w14:textId="77777777" w:rsidR="00E47181" w:rsidRDefault="00E47181" w:rsidP="00C30228">
      <w:pPr>
        <w:jc w:val="center"/>
        <w:rPr>
          <w:rFonts w:ascii="Tahoma" w:hAnsi="Tahoma" w:cs="Tahoma"/>
          <w:sz w:val="17"/>
          <w:szCs w:val="17"/>
        </w:rPr>
      </w:pPr>
    </w:p>
    <w:p w14:paraId="27A58DA8" w14:textId="07EF8A94" w:rsidR="00AD6F3C" w:rsidRPr="000D7D8A" w:rsidRDefault="00AD6F3C" w:rsidP="00AD6F3C">
      <w:pPr>
        <w:jc w:val="center"/>
        <w:rPr>
          <w:b/>
          <w:sz w:val="28"/>
          <w:szCs w:val="28"/>
        </w:rPr>
      </w:pPr>
      <w:r>
        <w:rPr>
          <w:b/>
          <w:sz w:val="28"/>
          <w:szCs w:val="28"/>
        </w:rPr>
        <w:t xml:space="preserve">BA in Management Program </w:t>
      </w:r>
      <w:r>
        <w:rPr>
          <w:b/>
          <w:sz w:val="28"/>
          <w:szCs w:val="28"/>
        </w:rPr>
        <w:br/>
      </w:r>
      <w:r w:rsidRPr="000D7D8A">
        <w:rPr>
          <w:b/>
          <w:sz w:val="28"/>
          <w:szCs w:val="28"/>
        </w:rPr>
        <w:t xml:space="preserve"> Fall</w:t>
      </w:r>
      <w:r w:rsidR="003330FA">
        <w:rPr>
          <w:b/>
          <w:sz w:val="28"/>
          <w:szCs w:val="28"/>
        </w:rPr>
        <w:t xml:space="preserve"> 2020</w:t>
      </w:r>
    </w:p>
    <w:p w14:paraId="1025AB05" w14:textId="77777777" w:rsidR="003330FA" w:rsidRPr="003330FA" w:rsidRDefault="003330FA" w:rsidP="003330FA">
      <w:pPr>
        <w:rPr>
          <w:b/>
          <w:sz w:val="28"/>
          <w:szCs w:val="28"/>
        </w:rPr>
      </w:pPr>
      <w:bookmarkStart w:id="0" w:name="_Hlk48917377"/>
      <w:r w:rsidRPr="003330FA">
        <w:rPr>
          <w:b/>
          <w:sz w:val="28"/>
          <w:szCs w:val="28"/>
        </w:rPr>
        <w:t>ACC301 Managerial Accounting</w:t>
      </w:r>
    </w:p>
    <w:bookmarkEnd w:id="0"/>
    <w:p w14:paraId="38C6B2E2" w14:textId="2C5E9F40" w:rsidR="00C413BB" w:rsidRPr="000D7D8A" w:rsidRDefault="00C413BB" w:rsidP="00C413BB">
      <w:pPr>
        <w:tabs>
          <w:tab w:val="left" w:pos="1560"/>
        </w:tabs>
      </w:pPr>
      <w:r w:rsidRPr="000D7D8A">
        <w:rPr>
          <w:b/>
        </w:rPr>
        <w:t>Instructor:</w:t>
      </w:r>
      <w:r w:rsidRPr="000D7D8A">
        <w:tab/>
      </w:r>
      <w:r w:rsidR="00D94983">
        <w:t>Ulf Nilsson</w:t>
      </w:r>
    </w:p>
    <w:p w14:paraId="39C95428" w14:textId="742F6E1F" w:rsidR="00C413BB" w:rsidRPr="000D7D8A" w:rsidRDefault="00C413BB" w:rsidP="00C413BB">
      <w:pPr>
        <w:tabs>
          <w:tab w:val="left" w:pos="1560"/>
        </w:tabs>
      </w:pPr>
      <w:r w:rsidRPr="000D7D8A">
        <w:rPr>
          <w:b/>
        </w:rPr>
        <w:t>Office:</w:t>
      </w:r>
      <w:r w:rsidRPr="000D7D8A">
        <w:tab/>
      </w:r>
      <w:r w:rsidR="00760865">
        <w:t>SBS</w:t>
      </w:r>
      <w:r w:rsidR="00D94983">
        <w:t xml:space="preserve"> 103</w:t>
      </w:r>
      <w:r w:rsidR="000354C4">
        <w:t>1</w:t>
      </w:r>
    </w:p>
    <w:p w14:paraId="7BAE4404" w14:textId="6C0CD887" w:rsidR="00C413BB" w:rsidRPr="000D7D8A" w:rsidRDefault="00C413BB" w:rsidP="00C413BB">
      <w:pPr>
        <w:tabs>
          <w:tab w:val="left" w:pos="1560"/>
        </w:tabs>
      </w:pPr>
      <w:r w:rsidRPr="000D7D8A">
        <w:rPr>
          <w:b/>
        </w:rPr>
        <w:t>Phone:</w:t>
      </w:r>
      <w:r w:rsidRPr="000D7D8A">
        <w:tab/>
        <w:t>(216) 483</w:t>
      </w:r>
      <w:r w:rsidR="00D94983" w:rsidRPr="000D7D8A">
        <w:t>-</w:t>
      </w:r>
      <w:r w:rsidR="00D94983">
        <w:t>96 45</w:t>
      </w:r>
    </w:p>
    <w:p w14:paraId="67744436" w14:textId="77777777" w:rsidR="00C413BB" w:rsidRPr="000D7D8A" w:rsidRDefault="00C413BB" w:rsidP="00C413BB">
      <w:pPr>
        <w:tabs>
          <w:tab w:val="left" w:pos="1560"/>
        </w:tabs>
      </w:pPr>
      <w:r w:rsidRPr="000D7D8A">
        <w:rPr>
          <w:b/>
        </w:rPr>
        <w:t>Fax:</w:t>
      </w:r>
      <w:r w:rsidR="003D3B91" w:rsidRPr="000D7D8A">
        <w:tab/>
        <w:t>(</w:t>
      </w:r>
      <w:r w:rsidRPr="000D7D8A">
        <w:t>216) 483-9699</w:t>
      </w:r>
    </w:p>
    <w:p w14:paraId="7269C812" w14:textId="040282ED" w:rsidR="00C413BB" w:rsidRPr="000D7D8A" w:rsidRDefault="00C413BB" w:rsidP="00C413BB">
      <w:pPr>
        <w:tabs>
          <w:tab w:val="left" w:pos="1560"/>
        </w:tabs>
      </w:pPr>
      <w:r w:rsidRPr="000D7D8A">
        <w:rPr>
          <w:b/>
        </w:rPr>
        <w:t>E-mail:</w:t>
      </w:r>
      <w:r w:rsidRPr="000D7D8A">
        <w:tab/>
      </w:r>
      <w:hyperlink r:id="rId8" w:history="1">
        <w:r w:rsidR="00D94983" w:rsidRPr="00CC62C7">
          <w:rPr>
            <w:rStyle w:val="Hyperlink"/>
          </w:rPr>
          <w:t>nilsson@sabanciuniv.edu</w:t>
        </w:r>
      </w:hyperlink>
    </w:p>
    <w:p w14:paraId="5F2D4F6D" w14:textId="77777777" w:rsidR="00C413BB" w:rsidRPr="000D7D8A" w:rsidRDefault="00C413BB" w:rsidP="00C413BB">
      <w:pPr>
        <w:tabs>
          <w:tab w:val="left" w:pos="1560"/>
        </w:tabs>
      </w:pPr>
      <w:r w:rsidRPr="000D7D8A">
        <w:rPr>
          <w:b/>
        </w:rPr>
        <w:t>Web:</w:t>
      </w:r>
      <w:r w:rsidRPr="000D7D8A">
        <w:tab/>
      </w:r>
      <w:proofErr w:type="spellStart"/>
      <w:r w:rsidR="00647EA7" w:rsidRPr="000D7D8A">
        <w:t>SuCourse</w:t>
      </w:r>
      <w:proofErr w:type="spellEnd"/>
    </w:p>
    <w:p w14:paraId="684CF039" w14:textId="2B8A195B" w:rsidR="00C413BB" w:rsidRPr="000D7D8A" w:rsidRDefault="00C413BB" w:rsidP="00C413BB">
      <w:pPr>
        <w:tabs>
          <w:tab w:val="left" w:pos="1560"/>
        </w:tabs>
      </w:pPr>
      <w:r w:rsidRPr="000D7D8A">
        <w:rPr>
          <w:b/>
        </w:rPr>
        <w:t>Office Hours:</w:t>
      </w:r>
      <w:r w:rsidRPr="000D7D8A">
        <w:tab/>
      </w:r>
      <w:r w:rsidR="00D94983">
        <w:t xml:space="preserve">Over Zoom </w:t>
      </w:r>
      <w:r w:rsidRPr="000D7D8A">
        <w:t>by appointment</w:t>
      </w:r>
    </w:p>
    <w:p w14:paraId="6AA89C90"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3047"/>
        <w:gridCol w:w="1336"/>
        <w:gridCol w:w="3040"/>
      </w:tblGrid>
      <w:tr w:rsidR="00D94983" w:rsidRPr="00D94983" w14:paraId="2E6A41C1" w14:textId="77777777" w:rsidTr="00C6719C">
        <w:trPr>
          <w:trHeight w:val="300"/>
        </w:trPr>
        <w:tc>
          <w:tcPr>
            <w:tcW w:w="1240" w:type="dxa"/>
            <w:hideMark/>
          </w:tcPr>
          <w:p w14:paraId="618B22B1" w14:textId="77777777" w:rsidR="003D3B91" w:rsidRPr="00D94983" w:rsidRDefault="003D3B91" w:rsidP="00A20690">
            <w:pPr>
              <w:rPr>
                <w:b/>
                <w:bCs/>
                <w:color w:val="000000" w:themeColor="text1"/>
                <w:szCs w:val="22"/>
              </w:rPr>
            </w:pPr>
            <w:r w:rsidRPr="00D94983">
              <w:rPr>
                <w:b/>
                <w:bCs/>
                <w:color w:val="000000" w:themeColor="text1"/>
                <w:szCs w:val="22"/>
              </w:rPr>
              <w:t>Type</w:t>
            </w:r>
          </w:p>
        </w:tc>
        <w:tc>
          <w:tcPr>
            <w:tcW w:w="3240" w:type="dxa"/>
            <w:hideMark/>
          </w:tcPr>
          <w:p w14:paraId="31BECD19" w14:textId="77777777" w:rsidR="003D3B91" w:rsidRPr="00D94983" w:rsidRDefault="003D3B91" w:rsidP="00A20690">
            <w:pPr>
              <w:rPr>
                <w:b/>
                <w:bCs/>
                <w:color w:val="000000" w:themeColor="text1"/>
                <w:szCs w:val="22"/>
              </w:rPr>
            </w:pPr>
            <w:r w:rsidRPr="00D94983">
              <w:rPr>
                <w:b/>
                <w:bCs/>
                <w:color w:val="000000" w:themeColor="text1"/>
                <w:szCs w:val="22"/>
              </w:rPr>
              <w:t>Time</w:t>
            </w:r>
          </w:p>
        </w:tc>
        <w:tc>
          <w:tcPr>
            <w:tcW w:w="960" w:type="dxa"/>
            <w:hideMark/>
          </w:tcPr>
          <w:p w14:paraId="7FCF0807" w14:textId="77777777" w:rsidR="003D3B91" w:rsidRPr="00D94983" w:rsidRDefault="003D3B91" w:rsidP="00A20690">
            <w:pPr>
              <w:rPr>
                <w:b/>
                <w:bCs/>
                <w:color w:val="000000" w:themeColor="text1"/>
                <w:szCs w:val="22"/>
              </w:rPr>
            </w:pPr>
            <w:r w:rsidRPr="00D94983">
              <w:rPr>
                <w:b/>
                <w:bCs/>
                <w:color w:val="000000" w:themeColor="text1"/>
                <w:szCs w:val="22"/>
              </w:rPr>
              <w:t>Days</w:t>
            </w:r>
          </w:p>
        </w:tc>
        <w:tc>
          <w:tcPr>
            <w:tcW w:w="3220" w:type="dxa"/>
            <w:hideMark/>
          </w:tcPr>
          <w:p w14:paraId="4473ED7A" w14:textId="77777777" w:rsidR="003D3B91" w:rsidRPr="00D94983" w:rsidRDefault="003D3B91" w:rsidP="00A20690">
            <w:pPr>
              <w:rPr>
                <w:b/>
                <w:bCs/>
                <w:color w:val="000000" w:themeColor="text1"/>
                <w:szCs w:val="22"/>
              </w:rPr>
            </w:pPr>
            <w:r w:rsidRPr="00D94983">
              <w:rPr>
                <w:b/>
                <w:bCs/>
                <w:color w:val="000000" w:themeColor="text1"/>
                <w:szCs w:val="22"/>
              </w:rPr>
              <w:t>Where</w:t>
            </w:r>
          </w:p>
        </w:tc>
      </w:tr>
      <w:tr w:rsidR="00D94983" w:rsidRPr="00D94983" w14:paraId="5B2BD5BA" w14:textId="77777777" w:rsidTr="00765AAB">
        <w:trPr>
          <w:trHeight w:val="300"/>
        </w:trPr>
        <w:tc>
          <w:tcPr>
            <w:tcW w:w="1240" w:type="dxa"/>
            <w:hideMark/>
          </w:tcPr>
          <w:p w14:paraId="3D695A30" w14:textId="77777777" w:rsidR="003D3B91" w:rsidRPr="00D94983" w:rsidRDefault="003D3B91" w:rsidP="00A20690">
            <w:pPr>
              <w:rPr>
                <w:color w:val="000000" w:themeColor="text1"/>
                <w:szCs w:val="22"/>
              </w:rPr>
            </w:pPr>
            <w:r w:rsidRPr="00D94983">
              <w:rPr>
                <w:color w:val="000000" w:themeColor="text1"/>
                <w:szCs w:val="22"/>
              </w:rPr>
              <w:t>Class</w:t>
            </w:r>
          </w:p>
        </w:tc>
        <w:tc>
          <w:tcPr>
            <w:tcW w:w="3240" w:type="dxa"/>
          </w:tcPr>
          <w:p w14:paraId="0DB5AB72" w14:textId="29C9432E" w:rsidR="003D3B91" w:rsidRPr="00D94983" w:rsidRDefault="00765AAB" w:rsidP="00A20690">
            <w:pPr>
              <w:rPr>
                <w:color w:val="000000" w:themeColor="text1"/>
                <w:szCs w:val="22"/>
              </w:rPr>
            </w:pPr>
            <w:r w:rsidRPr="00D94983">
              <w:rPr>
                <w:color w:val="000000" w:themeColor="text1"/>
                <w:szCs w:val="22"/>
              </w:rPr>
              <w:t xml:space="preserve">15:40 - 17.30 </w:t>
            </w:r>
          </w:p>
        </w:tc>
        <w:tc>
          <w:tcPr>
            <w:tcW w:w="960" w:type="dxa"/>
          </w:tcPr>
          <w:p w14:paraId="0D7EFD3F" w14:textId="53FA5304" w:rsidR="003D3B91" w:rsidRPr="00D94983" w:rsidRDefault="00765AAB" w:rsidP="00A20690">
            <w:pPr>
              <w:rPr>
                <w:color w:val="000000" w:themeColor="text1"/>
                <w:szCs w:val="22"/>
              </w:rPr>
            </w:pPr>
            <w:r w:rsidRPr="00D94983">
              <w:rPr>
                <w:color w:val="000000" w:themeColor="text1"/>
                <w:szCs w:val="22"/>
              </w:rPr>
              <w:t>Wednesday</w:t>
            </w:r>
          </w:p>
        </w:tc>
        <w:tc>
          <w:tcPr>
            <w:tcW w:w="3220" w:type="dxa"/>
          </w:tcPr>
          <w:p w14:paraId="5BC622A4" w14:textId="62EC989C" w:rsidR="003D3B91" w:rsidRPr="00D94983" w:rsidRDefault="00765AAB" w:rsidP="00A20690">
            <w:pPr>
              <w:rPr>
                <w:color w:val="000000" w:themeColor="text1"/>
                <w:szCs w:val="22"/>
              </w:rPr>
            </w:pPr>
            <w:r w:rsidRPr="00D94983">
              <w:rPr>
                <w:color w:val="000000" w:themeColor="text1"/>
                <w:szCs w:val="22"/>
              </w:rPr>
              <w:t>N/A</w:t>
            </w:r>
          </w:p>
        </w:tc>
      </w:tr>
      <w:tr w:rsidR="00D94983" w:rsidRPr="00D94983" w14:paraId="255C1232" w14:textId="77777777" w:rsidTr="00C6719C">
        <w:trPr>
          <w:trHeight w:val="300"/>
        </w:trPr>
        <w:tc>
          <w:tcPr>
            <w:tcW w:w="1240" w:type="dxa"/>
            <w:hideMark/>
          </w:tcPr>
          <w:p w14:paraId="3BB32CD8" w14:textId="77777777" w:rsidR="00765AAB" w:rsidRPr="00D94983" w:rsidRDefault="00765AAB" w:rsidP="00765AAB">
            <w:pPr>
              <w:rPr>
                <w:color w:val="000000" w:themeColor="text1"/>
                <w:szCs w:val="22"/>
              </w:rPr>
            </w:pPr>
            <w:r w:rsidRPr="00D94983">
              <w:rPr>
                <w:color w:val="000000" w:themeColor="text1"/>
                <w:szCs w:val="22"/>
              </w:rPr>
              <w:t>Class</w:t>
            </w:r>
          </w:p>
        </w:tc>
        <w:tc>
          <w:tcPr>
            <w:tcW w:w="3240" w:type="dxa"/>
            <w:hideMark/>
          </w:tcPr>
          <w:p w14:paraId="63CC2000" w14:textId="59D99AF5" w:rsidR="00765AAB" w:rsidRPr="00D94983" w:rsidRDefault="00765AAB" w:rsidP="00765AAB">
            <w:pPr>
              <w:rPr>
                <w:color w:val="000000" w:themeColor="text1"/>
                <w:szCs w:val="22"/>
              </w:rPr>
            </w:pPr>
            <w:r w:rsidRPr="00D94983">
              <w:rPr>
                <w:color w:val="000000" w:themeColor="text1"/>
                <w:szCs w:val="22"/>
              </w:rPr>
              <w:t>13:40 - 14:30</w:t>
            </w:r>
          </w:p>
        </w:tc>
        <w:tc>
          <w:tcPr>
            <w:tcW w:w="960" w:type="dxa"/>
            <w:hideMark/>
          </w:tcPr>
          <w:p w14:paraId="28F48F6C" w14:textId="7314AA12" w:rsidR="00765AAB" w:rsidRPr="00D94983" w:rsidRDefault="00765AAB" w:rsidP="00765AAB">
            <w:pPr>
              <w:rPr>
                <w:color w:val="000000" w:themeColor="text1"/>
                <w:szCs w:val="22"/>
              </w:rPr>
            </w:pPr>
            <w:r w:rsidRPr="00D94983">
              <w:rPr>
                <w:color w:val="000000" w:themeColor="text1"/>
                <w:szCs w:val="22"/>
              </w:rPr>
              <w:t>Thursday</w:t>
            </w:r>
          </w:p>
        </w:tc>
        <w:tc>
          <w:tcPr>
            <w:tcW w:w="3220" w:type="dxa"/>
            <w:hideMark/>
          </w:tcPr>
          <w:p w14:paraId="492ED988" w14:textId="1BB7429A" w:rsidR="00765AAB" w:rsidRPr="00D94983" w:rsidRDefault="00765AAB" w:rsidP="00765AAB">
            <w:pPr>
              <w:rPr>
                <w:color w:val="000000" w:themeColor="text1"/>
                <w:szCs w:val="22"/>
              </w:rPr>
            </w:pPr>
            <w:r w:rsidRPr="00D94983">
              <w:rPr>
                <w:color w:val="000000" w:themeColor="text1"/>
                <w:szCs w:val="22"/>
              </w:rPr>
              <w:t>N/A</w:t>
            </w:r>
          </w:p>
        </w:tc>
      </w:tr>
      <w:tr w:rsidR="00D94983" w:rsidRPr="00D94983" w14:paraId="73BA0EE5" w14:textId="77777777" w:rsidTr="00C6719C">
        <w:trPr>
          <w:trHeight w:val="300"/>
        </w:trPr>
        <w:tc>
          <w:tcPr>
            <w:tcW w:w="1240" w:type="dxa"/>
            <w:hideMark/>
          </w:tcPr>
          <w:p w14:paraId="5832CF32" w14:textId="77777777" w:rsidR="003D3B91" w:rsidRPr="00D94983" w:rsidRDefault="003D3B91" w:rsidP="00A20690">
            <w:pPr>
              <w:rPr>
                <w:color w:val="000000" w:themeColor="text1"/>
                <w:szCs w:val="22"/>
              </w:rPr>
            </w:pPr>
            <w:r w:rsidRPr="00D94983">
              <w:rPr>
                <w:color w:val="000000" w:themeColor="text1"/>
                <w:szCs w:val="22"/>
              </w:rPr>
              <w:t>Recitation</w:t>
            </w:r>
          </w:p>
        </w:tc>
        <w:tc>
          <w:tcPr>
            <w:tcW w:w="3240" w:type="dxa"/>
            <w:hideMark/>
          </w:tcPr>
          <w:p w14:paraId="3043927F" w14:textId="6FB26493" w:rsidR="003D3B91" w:rsidRPr="00D94983" w:rsidRDefault="00765AAB" w:rsidP="00A20690">
            <w:pPr>
              <w:rPr>
                <w:color w:val="000000" w:themeColor="text1"/>
                <w:szCs w:val="22"/>
              </w:rPr>
            </w:pPr>
            <w:r w:rsidRPr="00D94983">
              <w:rPr>
                <w:color w:val="000000" w:themeColor="text1"/>
                <w:szCs w:val="22"/>
              </w:rPr>
              <w:t>11:40</w:t>
            </w:r>
            <w:r w:rsidR="003D3B91" w:rsidRPr="00D94983">
              <w:rPr>
                <w:color w:val="000000" w:themeColor="text1"/>
                <w:szCs w:val="22"/>
              </w:rPr>
              <w:t xml:space="preserve"> - </w:t>
            </w:r>
            <w:r w:rsidRPr="00D94983">
              <w:rPr>
                <w:color w:val="000000" w:themeColor="text1"/>
                <w:szCs w:val="22"/>
              </w:rPr>
              <w:t>12</w:t>
            </w:r>
            <w:r w:rsidR="003D3B91" w:rsidRPr="00D94983">
              <w:rPr>
                <w:color w:val="000000" w:themeColor="text1"/>
                <w:szCs w:val="22"/>
              </w:rPr>
              <w:t>:30</w:t>
            </w:r>
          </w:p>
        </w:tc>
        <w:tc>
          <w:tcPr>
            <w:tcW w:w="960" w:type="dxa"/>
            <w:hideMark/>
          </w:tcPr>
          <w:p w14:paraId="2B57EA1B" w14:textId="4CE4E520" w:rsidR="003D3B91" w:rsidRPr="00D94983" w:rsidRDefault="00765AAB" w:rsidP="00A20690">
            <w:pPr>
              <w:rPr>
                <w:color w:val="000000" w:themeColor="text1"/>
                <w:szCs w:val="22"/>
              </w:rPr>
            </w:pPr>
            <w:r w:rsidRPr="00D94983">
              <w:rPr>
                <w:color w:val="000000" w:themeColor="text1"/>
                <w:szCs w:val="22"/>
              </w:rPr>
              <w:t>Friday</w:t>
            </w:r>
          </w:p>
        </w:tc>
        <w:tc>
          <w:tcPr>
            <w:tcW w:w="3220" w:type="dxa"/>
            <w:hideMark/>
          </w:tcPr>
          <w:p w14:paraId="66BCCAB9" w14:textId="60B35B2D" w:rsidR="003D3B91" w:rsidRPr="00D94983" w:rsidRDefault="00765AAB" w:rsidP="00A20690">
            <w:pPr>
              <w:rPr>
                <w:color w:val="000000" w:themeColor="text1"/>
                <w:szCs w:val="22"/>
              </w:rPr>
            </w:pPr>
            <w:r w:rsidRPr="00D94983">
              <w:rPr>
                <w:color w:val="000000" w:themeColor="text1"/>
                <w:szCs w:val="22"/>
              </w:rPr>
              <w:t>N/A</w:t>
            </w:r>
          </w:p>
        </w:tc>
      </w:tr>
    </w:tbl>
    <w:p w14:paraId="43DA526A" w14:textId="77777777" w:rsidR="003D3B91" w:rsidRDefault="003D3B91" w:rsidP="00C30228"/>
    <w:p w14:paraId="299883A7" w14:textId="77777777" w:rsidR="000D79EF" w:rsidRPr="004A58DE" w:rsidRDefault="000D79EF" w:rsidP="00C30228">
      <w:pPr>
        <w:rPr>
          <w:b/>
        </w:rPr>
      </w:pPr>
      <w:r w:rsidRPr="004A58DE">
        <w:rPr>
          <w:b/>
        </w:rPr>
        <w:t>Course Objective:</w:t>
      </w:r>
    </w:p>
    <w:p w14:paraId="1C9E9120" w14:textId="77777777" w:rsidR="00D94983" w:rsidRPr="00735FFB" w:rsidRDefault="00D94983" w:rsidP="00D94983">
      <w:pPr>
        <w:autoSpaceDE w:val="0"/>
        <w:autoSpaceDN w:val="0"/>
        <w:adjustRightInd w:val="0"/>
        <w:rPr>
          <w:sz w:val="22"/>
          <w:szCs w:val="22"/>
        </w:rPr>
      </w:pPr>
      <w:r w:rsidRPr="00735FFB">
        <w:rPr>
          <w:sz w:val="22"/>
          <w:szCs w:val="22"/>
        </w:rPr>
        <w:t>The overall objective of this course is to provide a framework within which students</w:t>
      </w:r>
    </w:p>
    <w:p w14:paraId="0A323984" w14:textId="77777777" w:rsidR="00D94983" w:rsidRPr="00735FFB" w:rsidRDefault="00D94983" w:rsidP="00D94983">
      <w:pPr>
        <w:autoSpaceDE w:val="0"/>
        <w:autoSpaceDN w:val="0"/>
        <w:adjustRightInd w:val="0"/>
        <w:rPr>
          <w:sz w:val="22"/>
          <w:szCs w:val="22"/>
        </w:rPr>
      </w:pPr>
      <w:r w:rsidRPr="00735FFB">
        <w:rPr>
          <w:sz w:val="22"/>
          <w:szCs w:val="22"/>
        </w:rPr>
        <w:t>can develop an understanding of the determinants and uses of accounting data to aid</w:t>
      </w:r>
    </w:p>
    <w:p w14:paraId="43D53BF8" w14:textId="77777777" w:rsidR="00D94983" w:rsidRPr="00735FFB" w:rsidRDefault="00D94983" w:rsidP="00D94983">
      <w:pPr>
        <w:autoSpaceDE w:val="0"/>
        <w:autoSpaceDN w:val="0"/>
        <w:adjustRightInd w:val="0"/>
        <w:rPr>
          <w:sz w:val="22"/>
          <w:szCs w:val="22"/>
        </w:rPr>
      </w:pPr>
      <w:r w:rsidRPr="00735FFB">
        <w:rPr>
          <w:sz w:val="22"/>
          <w:szCs w:val="22"/>
        </w:rPr>
        <w:t>management in its planning, organizing, and controlling functions. The course is</w:t>
      </w:r>
    </w:p>
    <w:p w14:paraId="666A69B7" w14:textId="77777777" w:rsidR="00D94983" w:rsidRPr="00735FFB" w:rsidRDefault="00D94983" w:rsidP="00D94983">
      <w:pPr>
        <w:autoSpaceDE w:val="0"/>
        <w:autoSpaceDN w:val="0"/>
        <w:adjustRightInd w:val="0"/>
        <w:rPr>
          <w:sz w:val="22"/>
          <w:szCs w:val="22"/>
        </w:rPr>
      </w:pPr>
      <w:r w:rsidRPr="00735FFB">
        <w:rPr>
          <w:sz w:val="22"/>
          <w:szCs w:val="22"/>
        </w:rPr>
        <w:t>designed to familiarize students with managerial accounting and cost accounting</w:t>
      </w:r>
    </w:p>
    <w:p w14:paraId="1B667C68" w14:textId="77777777" w:rsidR="00D94983" w:rsidRPr="00735FFB" w:rsidRDefault="00D94983" w:rsidP="00D94983">
      <w:pPr>
        <w:autoSpaceDE w:val="0"/>
        <w:autoSpaceDN w:val="0"/>
        <w:adjustRightInd w:val="0"/>
        <w:rPr>
          <w:sz w:val="22"/>
          <w:szCs w:val="22"/>
        </w:rPr>
      </w:pPr>
      <w:r w:rsidRPr="00735FFB">
        <w:rPr>
          <w:sz w:val="22"/>
          <w:szCs w:val="22"/>
        </w:rPr>
        <w:t>applications and concepts.</w:t>
      </w:r>
    </w:p>
    <w:p w14:paraId="11F4FB1E" w14:textId="77777777" w:rsidR="00D94983" w:rsidRDefault="00D94983" w:rsidP="00CA3831">
      <w:pPr>
        <w:rPr>
          <w:b/>
        </w:rPr>
      </w:pPr>
    </w:p>
    <w:p w14:paraId="3DA03012" w14:textId="77777777" w:rsidR="00D94983" w:rsidRPr="00735FFB" w:rsidRDefault="000D79EF" w:rsidP="00D94983">
      <w:pPr>
        <w:autoSpaceDE w:val="0"/>
        <w:autoSpaceDN w:val="0"/>
        <w:adjustRightInd w:val="0"/>
        <w:rPr>
          <w:sz w:val="22"/>
          <w:szCs w:val="22"/>
        </w:rPr>
      </w:pPr>
      <w:r w:rsidRPr="004A58DE">
        <w:rPr>
          <w:b/>
        </w:rPr>
        <w:t>Learning Outcomes:</w:t>
      </w:r>
      <w:r w:rsidR="009756A8">
        <w:rPr>
          <w:b/>
        </w:rPr>
        <w:t xml:space="preserve"> </w:t>
      </w:r>
      <w:r w:rsidR="009756A8">
        <w:rPr>
          <w:b/>
        </w:rPr>
        <w:br/>
      </w:r>
      <w:r w:rsidR="00D94983" w:rsidRPr="00735FFB">
        <w:rPr>
          <w:sz w:val="22"/>
          <w:szCs w:val="22"/>
        </w:rPr>
        <w:t>Upon successful completion of the course, the student should be able to:</w:t>
      </w:r>
    </w:p>
    <w:p w14:paraId="45610778" w14:textId="77777777" w:rsidR="00D94983" w:rsidRPr="00735FFB" w:rsidRDefault="00D94983" w:rsidP="00D94983">
      <w:pPr>
        <w:autoSpaceDE w:val="0"/>
        <w:autoSpaceDN w:val="0"/>
        <w:adjustRightInd w:val="0"/>
        <w:rPr>
          <w:sz w:val="22"/>
          <w:szCs w:val="22"/>
        </w:rPr>
      </w:pPr>
      <w:r w:rsidRPr="00735FFB">
        <w:rPr>
          <w:sz w:val="22"/>
          <w:szCs w:val="22"/>
        </w:rPr>
        <w:t>1. Explain how cost information is used in decisions by managers</w:t>
      </w:r>
    </w:p>
    <w:p w14:paraId="36686228" w14:textId="77777777" w:rsidR="00D94983" w:rsidRPr="00735FFB" w:rsidRDefault="00D94983" w:rsidP="00D94983">
      <w:pPr>
        <w:autoSpaceDE w:val="0"/>
        <w:autoSpaceDN w:val="0"/>
        <w:adjustRightInd w:val="0"/>
        <w:rPr>
          <w:sz w:val="22"/>
          <w:szCs w:val="22"/>
        </w:rPr>
      </w:pPr>
      <w:r w:rsidRPr="00735FFB">
        <w:rPr>
          <w:sz w:val="22"/>
          <w:szCs w:val="22"/>
        </w:rPr>
        <w:t>2. Describe the basic contents of management accounting</w:t>
      </w:r>
    </w:p>
    <w:p w14:paraId="5D8A7105" w14:textId="77777777" w:rsidR="00D94983" w:rsidRPr="00735FFB" w:rsidRDefault="00D94983" w:rsidP="00D94983">
      <w:pPr>
        <w:autoSpaceDE w:val="0"/>
        <w:autoSpaceDN w:val="0"/>
        <w:adjustRightInd w:val="0"/>
        <w:rPr>
          <w:sz w:val="22"/>
          <w:szCs w:val="22"/>
        </w:rPr>
      </w:pPr>
      <w:r w:rsidRPr="00735FFB">
        <w:rPr>
          <w:sz w:val="22"/>
          <w:szCs w:val="22"/>
        </w:rPr>
        <w:t>3. Analyze business transactions in terms of their effect on the costs and</w:t>
      </w:r>
    </w:p>
    <w:p w14:paraId="231EBA83" w14:textId="77777777" w:rsidR="00D94983" w:rsidRPr="00735FFB" w:rsidRDefault="00D94983" w:rsidP="00D94983">
      <w:pPr>
        <w:autoSpaceDE w:val="0"/>
        <w:autoSpaceDN w:val="0"/>
        <w:adjustRightInd w:val="0"/>
        <w:ind w:left="270"/>
        <w:rPr>
          <w:sz w:val="22"/>
          <w:szCs w:val="22"/>
        </w:rPr>
      </w:pPr>
      <w:r w:rsidRPr="00735FFB">
        <w:rPr>
          <w:sz w:val="22"/>
          <w:szCs w:val="22"/>
        </w:rPr>
        <w:t>operational items</w:t>
      </w:r>
    </w:p>
    <w:p w14:paraId="6CE60A6E" w14:textId="77777777" w:rsidR="00D94983" w:rsidRPr="00735FFB" w:rsidRDefault="00D94983" w:rsidP="00D94983">
      <w:pPr>
        <w:autoSpaceDE w:val="0"/>
        <w:autoSpaceDN w:val="0"/>
        <w:adjustRightInd w:val="0"/>
        <w:rPr>
          <w:sz w:val="22"/>
          <w:szCs w:val="22"/>
        </w:rPr>
      </w:pPr>
      <w:r w:rsidRPr="00735FFB">
        <w:rPr>
          <w:sz w:val="22"/>
          <w:szCs w:val="22"/>
        </w:rPr>
        <w:t>4. Understand and use basic management accounting terminology</w:t>
      </w:r>
    </w:p>
    <w:p w14:paraId="502B0BCE" w14:textId="77777777" w:rsidR="00D94983" w:rsidRPr="00735FFB" w:rsidRDefault="00D94983" w:rsidP="00D94983">
      <w:pPr>
        <w:autoSpaceDE w:val="0"/>
        <w:autoSpaceDN w:val="0"/>
        <w:adjustRightInd w:val="0"/>
        <w:ind w:left="270" w:hanging="270"/>
        <w:rPr>
          <w:sz w:val="22"/>
          <w:szCs w:val="22"/>
        </w:rPr>
      </w:pPr>
      <w:r w:rsidRPr="00735FFB">
        <w:rPr>
          <w:sz w:val="22"/>
          <w:szCs w:val="22"/>
        </w:rPr>
        <w:t>5. Analyze and interpret management accounting reports that provide both objective measures of past operations and subjective estimates about future decisions</w:t>
      </w:r>
    </w:p>
    <w:p w14:paraId="1E70C2C4" w14:textId="77777777" w:rsidR="00D94983" w:rsidRPr="00735FFB" w:rsidRDefault="00D94983" w:rsidP="00D94983">
      <w:pPr>
        <w:autoSpaceDE w:val="0"/>
        <w:autoSpaceDN w:val="0"/>
        <w:adjustRightInd w:val="0"/>
        <w:rPr>
          <w:sz w:val="22"/>
          <w:szCs w:val="22"/>
        </w:rPr>
      </w:pPr>
      <w:r w:rsidRPr="00735FFB">
        <w:rPr>
          <w:sz w:val="22"/>
          <w:szCs w:val="22"/>
        </w:rPr>
        <w:t>6. Understand various cost systems</w:t>
      </w:r>
    </w:p>
    <w:p w14:paraId="66ECA661" w14:textId="77777777" w:rsidR="00D94983" w:rsidRDefault="00D94983" w:rsidP="00D94983">
      <w:pPr>
        <w:autoSpaceDE w:val="0"/>
        <w:autoSpaceDN w:val="0"/>
        <w:adjustRightInd w:val="0"/>
        <w:rPr>
          <w:sz w:val="22"/>
          <w:szCs w:val="22"/>
        </w:rPr>
      </w:pPr>
      <w:r>
        <w:rPr>
          <w:sz w:val="22"/>
          <w:szCs w:val="22"/>
        </w:rPr>
        <w:t>7</w:t>
      </w:r>
      <w:r w:rsidRPr="00735FFB">
        <w:rPr>
          <w:sz w:val="22"/>
          <w:szCs w:val="22"/>
        </w:rPr>
        <w:t>. Apply and analyze product costing allocation methods</w:t>
      </w:r>
    </w:p>
    <w:p w14:paraId="1FB7B487" w14:textId="77777777" w:rsidR="00D94983" w:rsidRDefault="00D94983" w:rsidP="00D94983">
      <w:pPr>
        <w:autoSpaceDE w:val="0"/>
        <w:autoSpaceDN w:val="0"/>
        <w:adjustRightInd w:val="0"/>
        <w:rPr>
          <w:sz w:val="22"/>
          <w:szCs w:val="22"/>
        </w:rPr>
      </w:pPr>
      <w:r>
        <w:rPr>
          <w:sz w:val="22"/>
          <w:szCs w:val="22"/>
        </w:rPr>
        <w:t xml:space="preserve">8. </w:t>
      </w:r>
      <w:r w:rsidRPr="00735FFB">
        <w:rPr>
          <w:sz w:val="22"/>
          <w:szCs w:val="22"/>
        </w:rPr>
        <w:t>Analyze and interpret cost behavior</w:t>
      </w:r>
    </w:p>
    <w:p w14:paraId="659557FD" w14:textId="77777777" w:rsidR="00D94983" w:rsidRPr="00735FFB" w:rsidRDefault="00D94983" w:rsidP="00D94983">
      <w:pPr>
        <w:autoSpaceDE w:val="0"/>
        <w:autoSpaceDN w:val="0"/>
        <w:adjustRightInd w:val="0"/>
        <w:rPr>
          <w:sz w:val="22"/>
          <w:szCs w:val="22"/>
        </w:rPr>
      </w:pPr>
      <w:r>
        <w:rPr>
          <w:sz w:val="22"/>
          <w:szCs w:val="22"/>
        </w:rPr>
        <w:t>9. Understand the basic function and design regarding budgeting</w:t>
      </w:r>
    </w:p>
    <w:p w14:paraId="6A3B5EAF" w14:textId="2D5D608D" w:rsidR="008D104F" w:rsidRDefault="008D104F" w:rsidP="00D94983"/>
    <w:p w14:paraId="70819352" w14:textId="77777777" w:rsidR="004430AE" w:rsidRDefault="004430AE" w:rsidP="004430AE">
      <w:pPr>
        <w:rPr>
          <w:b/>
        </w:rPr>
      </w:pPr>
      <w:r w:rsidRPr="004430AE">
        <w:rPr>
          <w:b/>
        </w:rPr>
        <w:t>Course Material:</w:t>
      </w:r>
    </w:p>
    <w:p w14:paraId="3D286B27" w14:textId="77777777" w:rsidR="00D94983" w:rsidRPr="00735FFB" w:rsidRDefault="00D94983" w:rsidP="00D94983">
      <w:pPr>
        <w:autoSpaceDE w:val="0"/>
        <w:autoSpaceDN w:val="0"/>
        <w:adjustRightInd w:val="0"/>
        <w:rPr>
          <w:sz w:val="22"/>
          <w:szCs w:val="22"/>
        </w:rPr>
      </w:pPr>
      <w:proofErr w:type="spellStart"/>
      <w:r w:rsidRPr="00735FFB">
        <w:rPr>
          <w:sz w:val="22"/>
          <w:szCs w:val="22"/>
        </w:rPr>
        <w:t>Bhimani</w:t>
      </w:r>
      <w:proofErr w:type="spellEnd"/>
      <w:r w:rsidRPr="00735FFB">
        <w:rPr>
          <w:sz w:val="22"/>
          <w:szCs w:val="22"/>
        </w:rPr>
        <w:t xml:space="preserve">, </w:t>
      </w:r>
      <w:proofErr w:type="spellStart"/>
      <w:r w:rsidRPr="00735FFB">
        <w:rPr>
          <w:sz w:val="22"/>
          <w:szCs w:val="22"/>
        </w:rPr>
        <w:t>Datar</w:t>
      </w:r>
      <w:proofErr w:type="spellEnd"/>
      <w:r w:rsidRPr="00735FFB">
        <w:rPr>
          <w:sz w:val="22"/>
          <w:szCs w:val="22"/>
        </w:rPr>
        <w:t xml:space="preserve">, Horngren &amp; </w:t>
      </w:r>
      <w:proofErr w:type="spellStart"/>
      <w:r w:rsidRPr="00735FFB">
        <w:rPr>
          <w:sz w:val="22"/>
          <w:szCs w:val="22"/>
        </w:rPr>
        <w:t>Rajan</w:t>
      </w:r>
      <w:proofErr w:type="spellEnd"/>
      <w:r w:rsidRPr="00735FFB">
        <w:rPr>
          <w:sz w:val="22"/>
          <w:szCs w:val="22"/>
        </w:rPr>
        <w:t>, (2019), Management and Cost Accounting 7th edition, Pearson.</w:t>
      </w:r>
      <w:r>
        <w:rPr>
          <w:sz w:val="22"/>
          <w:szCs w:val="22"/>
        </w:rPr>
        <w:t xml:space="preserve"> The book also includes an access card to</w:t>
      </w:r>
      <w:r w:rsidRPr="00735FFB">
        <w:rPr>
          <w:sz w:val="22"/>
          <w:szCs w:val="22"/>
        </w:rPr>
        <w:t xml:space="preserve"> </w:t>
      </w:r>
      <w:proofErr w:type="spellStart"/>
      <w:r w:rsidRPr="00735FFB">
        <w:rPr>
          <w:sz w:val="22"/>
          <w:szCs w:val="22"/>
        </w:rPr>
        <w:t>MyAccountingLab</w:t>
      </w:r>
      <w:proofErr w:type="spellEnd"/>
      <w:r w:rsidRPr="00735FFB">
        <w:rPr>
          <w:sz w:val="22"/>
          <w:szCs w:val="22"/>
        </w:rPr>
        <w:t xml:space="preserve"> </w:t>
      </w:r>
      <w:r>
        <w:rPr>
          <w:sz w:val="22"/>
          <w:szCs w:val="22"/>
        </w:rPr>
        <w:t>(</w:t>
      </w:r>
      <w:proofErr w:type="spellStart"/>
      <w:r w:rsidRPr="00735FFB">
        <w:rPr>
          <w:sz w:val="22"/>
          <w:szCs w:val="22"/>
        </w:rPr>
        <w:t>MyLab</w:t>
      </w:r>
      <w:proofErr w:type="spellEnd"/>
      <w:r>
        <w:rPr>
          <w:sz w:val="22"/>
          <w:szCs w:val="22"/>
        </w:rPr>
        <w:t>)</w:t>
      </w:r>
      <w:r w:rsidRPr="00735FFB">
        <w:rPr>
          <w:sz w:val="22"/>
          <w:szCs w:val="22"/>
        </w:rPr>
        <w:t xml:space="preserve"> </w:t>
      </w:r>
      <w:r>
        <w:rPr>
          <w:sz w:val="22"/>
          <w:szCs w:val="22"/>
        </w:rPr>
        <w:t>for the weekly homework and the book in e-format.</w:t>
      </w:r>
    </w:p>
    <w:p w14:paraId="52A39234" w14:textId="77777777" w:rsidR="00D94983" w:rsidRDefault="00D94983" w:rsidP="00D94983">
      <w:pPr>
        <w:autoSpaceDE w:val="0"/>
        <w:autoSpaceDN w:val="0"/>
        <w:adjustRightInd w:val="0"/>
        <w:rPr>
          <w:sz w:val="22"/>
          <w:szCs w:val="22"/>
        </w:rPr>
      </w:pPr>
    </w:p>
    <w:p w14:paraId="682CC954" w14:textId="77777777" w:rsidR="00D94983" w:rsidRPr="00735FFB" w:rsidRDefault="00D94983" w:rsidP="00D94983">
      <w:pPr>
        <w:autoSpaceDE w:val="0"/>
        <w:autoSpaceDN w:val="0"/>
        <w:adjustRightInd w:val="0"/>
        <w:rPr>
          <w:sz w:val="22"/>
          <w:szCs w:val="22"/>
        </w:rPr>
      </w:pPr>
      <w:r w:rsidRPr="00735FFB">
        <w:rPr>
          <w:sz w:val="22"/>
          <w:szCs w:val="22"/>
        </w:rPr>
        <w:t xml:space="preserve">You must obtain </w:t>
      </w:r>
      <w:proofErr w:type="spellStart"/>
      <w:r w:rsidRPr="00735FFB">
        <w:rPr>
          <w:sz w:val="22"/>
          <w:szCs w:val="22"/>
        </w:rPr>
        <w:t>MyAccountingLab</w:t>
      </w:r>
      <w:proofErr w:type="spellEnd"/>
      <w:r w:rsidRPr="00735FFB">
        <w:rPr>
          <w:sz w:val="22"/>
          <w:szCs w:val="22"/>
        </w:rPr>
        <w:t xml:space="preserve">, so you can log onto </w:t>
      </w:r>
      <w:proofErr w:type="spellStart"/>
      <w:r w:rsidRPr="00735FFB">
        <w:rPr>
          <w:sz w:val="22"/>
          <w:szCs w:val="22"/>
        </w:rPr>
        <w:t>MyAccountingLab</w:t>
      </w:r>
      <w:proofErr w:type="spellEnd"/>
      <w:r w:rsidRPr="00735FFB">
        <w:rPr>
          <w:sz w:val="22"/>
          <w:szCs w:val="22"/>
        </w:rPr>
        <w:t xml:space="preserve"> and do the homework. You can</w:t>
      </w:r>
      <w:r>
        <w:rPr>
          <w:sz w:val="22"/>
          <w:szCs w:val="22"/>
        </w:rPr>
        <w:t xml:space="preserve"> </w:t>
      </w:r>
      <w:r w:rsidRPr="00735FFB">
        <w:rPr>
          <w:sz w:val="22"/>
          <w:szCs w:val="22"/>
        </w:rPr>
        <w:t xml:space="preserve">only get points for homework assignments by using </w:t>
      </w:r>
      <w:proofErr w:type="spellStart"/>
      <w:r w:rsidRPr="00735FFB">
        <w:rPr>
          <w:sz w:val="22"/>
          <w:szCs w:val="22"/>
        </w:rPr>
        <w:t>MyAccountingLab</w:t>
      </w:r>
      <w:proofErr w:type="spellEnd"/>
      <w:r w:rsidRPr="00735FFB">
        <w:rPr>
          <w:sz w:val="22"/>
          <w:szCs w:val="22"/>
        </w:rPr>
        <w:t>. Register on</w:t>
      </w:r>
      <w:r>
        <w:rPr>
          <w:sz w:val="22"/>
          <w:szCs w:val="22"/>
        </w:rPr>
        <w:t xml:space="preserve"> m</w:t>
      </w:r>
      <w:r w:rsidRPr="00735FFB">
        <w:rPr>
          <w:sz w:val="22"/>
          <w:szCs w:val="22"/>
        </w:rPr>
        <w:t>y</w:t>
      </w:r>
      <w:r>
        <w:rPr>
          <w:sz w:val="22"/>
          <w:szCs w:val="22"/>
        </w:rPr>
        <w:t xml:space="preserve"> </w:t>
      </w:r>
      <w:proofErr w:type="spellStart"/>
      <w:r w:rsidRPr="00735FFB">
        <w:rPr>
          <w:sz w:val="22"/>
          <w:szCs w:val="22"/>
        </w:rPr>
        <w:t>AccountingLab</w:t>
      </w:r>
      <w:proofErr w:type="spellEnd"/>
      <w:r w:rsidRPr="00735FFB">
        <w:rPr>
          <w:sz w:val="22"/>
          <w:szCs w:val="22"/>
        </w:rPr>
        <w:t xml:space="preserve"> using your </w:t>
      </w:r>
      <w:proofErr w:type="spellStart"/>
      <w:r w:rsidRPr="00735FFB">
        <w:rPr>
          <w:sz w:val="22"/>
          <w:szCs w:val="22"/>
        </w:rPr>
        <w:t>Sabanci</w:t>
      </w:r>
      <w:proofErr w:type="spellEnd"/>
      <w:r w:rsidRPr="00735FFB">
        <w:rPr>
          <w:sz w:val="22"/>
          <w:szCs w:val="22"/>
        </w:rPr>
        <w:t xml:space="preserve"> university email address to avoid problems</w:t>
      </w:r>
      <w:r>
        <w:rPr>
          <w:sz w:val="22"/>
          <w:szCs w:val="22"/>
        </w:rPr>
        <w:t xml:space="preserve"> </w:t>
      </w:r>
      <w:r w:rsidRPr="00735FFB">
        <w:rPr>
          <w:sz w:val="22"/>
          <w:szCs w:val="22"/>
        </w:rPr>
        <w:lastRenderedPageBreak/>
        <w:t xml:space="preserve">with allocating your homework score to your grade. You can only do homework using </w:t>
      </w:r>
      <w:proofErr w:type="spellStart"/>
      <w:r w:rsidRPr="00735FFB">
        <w:rPr>
          <w:sz w:val="22"/>
          <w:szCs w:val="22"/>
        </w:rPr>
        <w:t>MyAccountingLab</w:t>
      </w:r>
      <w:proofErr w:type="spellEnd"/>
      <w:r w:rsidRPr="00735FFB">
        <w:rPr>
          <w:sz w:val="22"/>
          <w:szCs w:val="22"/>
        </w:rPr>
        <w:t>.</w:t>
      </w:r>
    </w:p>
    <w:p w14:paraId="6B43E656" w14:textId="77777777" w:rsidR="00647EA7" w:rsidRDefault="00647EA7" w:rsidP="00C30228">
      <w:pPr>
        <w:rPr>
          <w:color w:val="808080"/>
        </w:rPr>
      </w:pPr>
    </w:p>
    <w:p w14:paraId="46BF681F" w14:textId="77777777" w:rsidR="00471CC0" w:rsidRPr="00471CC0" w:rsidRDefault="00471CC0" w:rsidP="00C30228">
      <w:pPr>
        <w:rPr>
          <w:b/>
        </w:rPr>
      </w:pPr>
    </w:p>
    <w:p w14:paraId="380A5124" w14:textId="77777777" w:rsidR="004430AE" w:rsidRPr="004430AE" w:rsidRDefault="004430AE" w:rsidP="00C30228">
      <w:pPr>
        <w:rPr>
          <w:b/>
        </w:rPr>
      </w:pPr>
      <w:r w:rsidRPr="004430AE">
        <w:rPr>
          <w:b/>
        </w:rPr>
        <w:t xml:space="preserve">Course </w:t>
      </w:r>
      <w:r w:rsidR="007A50B7">
        <w:rPr>
          <w:b/>
        </w:rPr>
        <w:t>W</w:t>
      </w:r>
      <w:r w:rsidRPr="004430AE">
        <w:rPr>
          <w:b/>
        </w:rPr>
        <w:t>eb:</w:t>
      </w:r>
    </w:p>
    <w:p w14:paraId="2A537D66" w14:textId="29C07CA3" w:rsidR="00D94983" w:rsidRPr="00B1204D" w:rsidRDefault="00D94983" w:rsidP="00D94983">
      <w:pPr>
        <w:autoSpaceDE w:val="0"/>
        <w:autoSpaceDN w:val="0"/>
        <w:adjustRightInd w:val="0"/>
        <w:rPr>
          <w:sz w:val="22"/>
          <w:szCs w:val="22"/>
        </w:rPr>
      </w:pPr>
      <w:proofErr w:type="spellStart"/>
      <w:r w:rsidRPr="00735FFB">
        <w:rPr>
          <w:sz w:val="22"/>
          <w:szCs w:val="22"/>
        </w:rPr>
        <w:t>SUCourse</w:t>
      </w:r>
      <w:proofErr w:type="spellEnd"/>
      <w:r w:rsidR="005827F1">
        <w:rPr>
          <w:sz w:val="22"/>
          <w:szCs w:val="22"/>
        </w:rPr>
        <w:t>++</w:t>
      </w:r>
      <w:r w:rsidRPr="00735FFB">
        <w:rPr>
          <w:sz w:val="22"/>
          <w:szCs w:val="22"/>
        </w:rPr>
        <w:t xml:space="preserve"> will be used as the course’s web site. Course slides, syllabus and other files will be posted on this web site.</w:t>
      </w:r>
      <w:r>
        <w:rPr>
          <w:sz w:val="22"/>
          <w:szCs w:val="22"/>
        </w:rPr>
        <w:t xml:space="preserve"> </w:t>
      </w:r>
      <w:r w:rsidRPr="006310A7">
        <w:rPr>
          <w:sz w:val="22"/>
          <w:szCs w:val="22"/>
          <w:u w:val="single"/>
        </w:rPr>
        <w:t xml:space="preserve">All the material you will need will be available in the folder called </w:t>
      </w:r>
      <w:r w:rsidR="001D5D11" w:rsidRPr="006310A7">
        <w:rPr>
          <w:sz w:val="22"/>
          <w:szCs w:val="22"/>
          <w:u w:val="single"/>
        </w:rPr>
        <w:t>“</w:t>
      </w:r>
      <w:r w:rsidRPr="006310A7">
        <w:rPr>
          <w:sz w:val="22"/>
          <w:szCs w:val="22"/>
          <w:u w:val="single"/>
        </w:rPr>
        <w:t>Resources</w:t>
      </w:r>
      <w:r w:rsidR="001D5D11" w:rsidRPr="006310A7">
        <w:rPr>
          <w:sz w:val="22"/>
          <w:szCs w:val="22"/>
          <w:u w:val="single"/>
        </w:rPr>
        <w:t>”</w:t>
      </w:r>
      <w:r w:rsidRPr="006310A7">
        <w:rPr>
          <w:sz w:val="22"/>
          <w:szCs w:val="22"/>
          <w:u w:val="single"/>
        </w:rPr>
        <w:t>.</w:t>
      </w:r>
      <w:r w:rsidRPr="00B1204D">
        <w:rPr>
          <w:sz w:val="22"/>
          <w:szCs w:val="22"/>
        </w:rPr>
        <w:t xml:space="preserve"> </w:t>
      </w:r>
      <w:r w:rsidR="00B1204D">
        <w:rPr>
          <w:sz w:val="22"/>
          <w:szCs w:val="22"/>
        </w:rPr>
        <w:t xml:space="preserve">In order to make it easy for the student, the folder </w:t>
      </w:r>
      <w:r w:rsidR="001D5D11">
        <w:rPr>
          <w:sz w:val="22"/>
          <w:szCs w:val="22"/>
        </w:rPr>
        <w:t>“</w:t>
      </w:r>
      <w:r w:rsidR="00B1204D">
        <w:rPr>
          <w:sz w:val="22"/>
          <w:szCs w:val="22"/>
        </w:rPr>
        <w:t>Resources</w:t>
      </w:r>
      <w:r w:rsidR="001D5D11">
        <w:rPr>
          <w:sz w:val="22"/>
          <w:szCs w:val="22"/>
        </w:rPr>
        <w:t>”</w:t>
      </w:r>
      <w:r w:rsidR="00B1204D">
        <w:rPr>
          <w:sz w:val="22"/>
          <w:szCs w:val="22"/>
        </w:rPr>
        <w:t xml:space="preserve"> contains two folders. One for the PowerPoint slides and the other one for everything else. </w:t>
      </w:r>
    </w:p>
    <w:p w14:paraId="2A9AAC88" w14:textId="77777777" w:rsidR="002C6870" w:rsidRDefault="002C6870" w:rsidP="00C30228">
      <w:pPr>
        <w:rPr>
          <w:b/>
        </w:rPr>
      </w:pPr>
    </w:p>
    <w:p w14:paraId="0AD99AB3" w14:textId="77777777" w:rsidR="004A58DE" w:rsidRPr="007A50B7" w:rsidRDefault="009940A6" w:rsidP="00C30228">
      <w:pPr>
        <w:rPr>
          <w:b/>
        </w:rPr>
      </w:pPr>
      <w:r>
        <w:rPr>
          <w:b/>
        </w:rPr>
        <w:t>Instructional Design</w:t>
      </w:r>
      <w:r w:rsidR="007A50B7" w:rsidRPr="007A50B7">
        <w:rPr>
          <w:b/>
        </w:rPr>
        <w:t>:</w:t>
      </w:r>
    </w:p>
    <w:p w14:paraId="41E24459" w14:textId="56266B84" w:rsidR="00E94C06" w:rsidRPr="00560657" w:rsidRDefault="00E94C06" w:rsidP="00C30228">
      <w:pPr>
        <w:rPr>
          <w:color w:val="000000" w:themeColor="text1"/>
        </w:rPr>
      </w:pPr>
      <w:r w:rsidRPr="00560657">
        <w:rPr>
          <w:color w:val="000000" w:themeColor="text1"/>
        </w:rPr>
        <w:t xml:space="preserve">The topics are being explained using detailed PowerPoints with recorded audio files related with each slide. </w:t>
      </w:r>
      <w:r w:rsidR="00560657">
        <w:rPr>
          <w:color w:val="000000" w:themeColor="text1"/>
        </w:rPr>
        <w:t xml:space="preserve">The first class will be given over Zoom. </w:t>
      </w:r>
    </w:p>
    <w:p w14:paraId="4DEDC4A5" w14:textId="359DDF16" w:rsidR="00E94C06" w:rsidRPr="00560657" w:rsidRDefault="00E94C06" w:rsidP="00C30228">
      <w:pPr>
        <w:rPr>
          <w:color w:val="000000" w:themeColor="text1"/>
        </w:rPr>
      </w:pPr>
    </w:p>
    <w:p w14:paraId="04840D1D" w14:textId="7152305A" w:rsidR="00E94C06" w:rsidRPr="00560657" w:rsidRDefault="00E94C06" w:rsidP="00C30228">
      <w:pPr>
        <w:rPr>
          <w:color w:val="000000" w:themeColor="text1"/>
        </w:rPr>
      </w:pPr>
      <w:r w:rsidRPr="00560657">
        <w:rPr>
          <w:color w:val="000000" w:themeColor="text1"/>
        </w:rPr>
        <w:t xml:space="preserve">To ensure that the student keep up with the course, there will be weekly homework related to each chapter. </w:t>
      </w:r>
    </w:p>
    <w:p w14:paraId="5B72480F" w14:textId="7C5C8993" w:rsidR="00E94C06" w:rsidRPr="00560657" w:rsidRDefault="00E94C06" w:rsidP="00C30228">
      <w:pPr>
        <w:rPr>
          <w:color w:val="000000" w:themeColor="text1"/>
        </w:rPr>
      </w:pPr>
    </w:p>
    <w:p w14:paraId="6B4457FE" w14:textId="272519BF" w:rsidR="007A50B7" w:rsidRPr="00560657" w:rsidRDefault="00145F6F" w:rsidP="00145F6F">
      <w:pPr>
        <w:rPr>
          <w:color w:val="000000" w:themeColor="text1"/>
        </w:rPr>
      </w:pPr>
      <w:r w:rsidRPr="00560657">
        <w:rPr>
          <w:color w:val="000000" w:themeColor="text1"/>
        </w:rPr>
        <w:t xml:space="preserve">Before both the midterm and the final exam we will have Q&amp;A sessions over Zoom. </w:t>
      </w:r>
    </w:p>
    <w:p w14:paraId="4FC3FA79" w14:textId="2C6CC448" w:rsidR="00145F6F" w:rsidRPr="00560657" w:rsidRDefault="00145F6F" w:rsidP="00145F6F">
      <w:pPr>
        <w:rPr>
          <w:color w:val="000000" w:themeColor="text1"/>
        </w:rPr>
      </w:pPr>
    </w:p>
    <w:p w14:paraId="63B2CD34" w14:textId="3B2EE290" w:rsidR="00145F6F" w:rsidRDefault="00145F6F" w:rsidP="00145F6F">
      <w:r>
        <w:t xml:space="preserve">Recitations will not be given every week. Recitations will be announced via email. </w:t>
      </w:r>
    </w:p>
    <w:p w14:paraId="42E938E8" w14:textId="77777777" w:rsidR="00145F6F" w:rsidRDefault="00145F6F" w:rsidP="00145F6F"/>
    <w:p w14:paraId="26CCBA9F" w14:textId="684D87DE" w:rsidR="00FF76E4" w:rsidRPr="003D3B91" w:rsidRDefault="00FF76E4" w:rsidP="00FF76E4">
      <w:pPr>
        <w:rPr>
          <w:color w:val="FF0000"/>
        </w:rPr>
      </w:pPr>
      <w:r w:rsidRPr="00517C0B">
        <w:rPr>
          <w:b/>
        </w:rPr>
        <w:t>Grading</w:t>
      </w:r>
      <w:r>
        <w:t>:</w:t>
      </w:r>
    </w:p>
    <w:tbl>
      <w:tblPr>
        <w:tblW w:w="0" w:type="auto"/>
        <w:tblLayout w:type="fixed"/>
        <w:tblLook w:val="0000" w:firstRow="0" w:lastRow="0" w:firstColumn="0" w:lastColumn="0" w:noHBand="0" w:noVBand="0"/>
      </w:tblPr>
      <w:tblGrid>
        <w:gridCol w:w="4253"/>
        <w:gridCol w:w="3260"/>
      </w:tblGrid>
      <w:tr w:rsidR="00FF76E4" w14:paraId="70D09B12" w14:textId="77777777" w:rsidTr="000F77D4">
        <w:trPr>
          <w:cantSplit/>
        </w:trPr>
        <w:tc>
          <w:tcPr>
            <w:tcW w:w="4253" w:type="dxa"/>
          </w:tcPr>
          <w:p w14:paraId="17202AD9" w14:textId="55180538" w:rsidR="00FF76E4" w:rsidRDefault="000F77D4" w:rsidP="0014634E">
            <w:r>
              <w:t>Homework (incl one ethics assignment)</w:t>
            </w:r>
          </w:p>
        </w:tc>
        <w:tc>
          <w:tcPr>
            <w:tcW w:w="3260" w:type="dxa"/>
          </w:tcPr>
          <w:p w14:paraId="48188C71" w14:textId="56710C82" w:rsidR="00FF76E4" w:rsidRDefault="00FF76E4" w:rsidP="0014634E">
            <w:r>
              <w:t xml:space="preserve"> </w:t>
            </w:r>
            <w:r w:rsidR="000F77D4">
              <w:t>20</w:t>
            </w:r>
            <w:r>
              <w:t>%</w:t>
            </w:r>
          </w:p>
        </w:tc>
      </w:tr>
      <w:tr w:rsidR="00FF76E4" w14:paraId="72F4695C" w14:textId="77777777" w:rsidTr="000F77D4">
        <w:trPr>
          <w:cantSplit/>
        </w:trPr>
        <w:tc>
          <w:tcPr>
            <w:tcW w:w="4253" w:type="dxa"/>
          </w:tcPr>
          <w:p w14:paraId="0DDA0172" w14:textId="6F9E43A1" w:rsidR="00FF76E4" w:rsidRDefault="000F77D4" w:rsidP="0014634E">
            <w:r>
              <w:t>Midterm exam</w:t>
            </w:r>
          </w:p>
        </w:tc>
        <w:tc>
          <w:tcPr>
            <w:tcW w:w="3260" w:type="dxa"/>
          </w:tcPr>
          <w:p w14:paraId="7F762849" w14:textId="49F9B3C3" w:rsidR="00FF76E4" w:rsidRDefault="00FF76E4" w:rsidP="0014634E">
            <w:pPr>
              <w:rPr>
                <w:b/>
              </w:rPr>
            </w:pPr>
            <w:r>
              <w:t xml:space="preserve"> </w:t>
            </w:r>
            <w:r w:rsidR="000F77D4">
              <w:t>40</w:t>
            </w:r>
            <w:r>
              <w:t>%</w:t>
            </w:r>
          </w:p>
        </w:tc>
      </w:tr>
      <w:tr w:rsidR="00FF76E4" w14:paraId="7832994C" w14:textId="77777777" w:rsidTr="000F77D4">
        <w:trPr>
          <w:cantSplit/>
        </w:trPr>
        <w:tc>
          <w:tcPr>
            <w:tcW w:w="4253" w:type="dxa"/>
          </w:tcPr>
          <w:p w14:paraId="257ADD8B" w14:textId="230C46F0" w:rsidR="00FF76E4" w:rsidRDefault="000F77D4" w:rsidP="0014634E">
            <w:r>
              <w:t>Final exam</w:t>
            </w:r>
          </w:p>
        </w:tc>
        <w:tc>
          <w:tcPr>
            <w:tcW w:w="3260" w:type="dxa"/>
          </w:tcPr>
          <w:p w14:paraId="7591DF5B" w14:textId="0B722632" w:rsidR="00FF76E4" w:rsidRDefault="00FF76E4" w:rsidP="0014634E">
            <w:pPr>
              <w:pStyle w:val="Header"/>
              <w:rPr>
                <w:b/>
              </w:rPr>
            </w:pPr>
            <w:r>
              <w:t xml:space="preserve"> </w:t>
            </w:r>
            <w:r w:rsidR="000F77D4">
              <w:t>4</w:t>
            </w:r>
            <w:r>
              <w:t xml:space="preserve">0% </w:t>
            </w:r>
          </w:p>
        </w:tc>
      </w:tr>
      <w:tr w:rsidR="00FF76E4" w14:paraId="1045537C" w14:textId="77777777" w:rsidTr="000F77D4">
        <w:trPr>
          <w:cantSplit/>
        </w:trPr>
        <w:tc>
          <w:tcPr>
            <w:tcW w:w="4253" w:type="dxa"/>
          </w:tcPr>
          <w:p w14:paraId="482FE089" w14:textId="75B4AB4B" w:rsidR="00FF76E4" w:rsidRDefault="00FF76E4" w:rsidP="0014634E"/>
        </w:tc>
        <w:tc>
          <w:tcPr>
            <w:tcW w:w="3260" w:type="dxa"/>
          </w:tcPr>
          <w:p w14:paraId="6FC5BF35" w14:textId="755FC27A" w:rsidR="00FF76E4" w:rsidRDefault="00FF76E4" w:rsidP="0014634E"/>
        </w:tc>
      </w:tr>
      <w:tr w:rsidR="00FF76E4" w14:paraId="1B9F0B09" w14:textId="77777777" w:rsidTr="000F77D4">
        <w:trPr>
          <w:cantSplit/>
        </w:trPr>
        <w:tc>
          <w:tcPr>
            <w:tcW w:w="4253" w:type="dxa"/>
          </w:tcPr>
          <w:p w14:paraId="4EA08002" w14:textId="6B16DBEC" w:rsidR="00FF76E4" w:rsidRDefault="00FF76E4" w:rsidP="0014634E"/>
        </w:tc>
        <w:tc>
          <w:tcPr>
            <w:tcW w:w="3260" w:type="dxa"/>
          </w:tcPr>
          <w:p w14:paraId="7E5B9CE5" w14:textId="2F1C4885" w:rsidR="00FF76E4" w:rsidRDefault="00FF76E4" w:rsidP="0014634E"/>
        </w:tc>
      </w:tr>
    </w:tbl>
    <w:p w14:paraId="2C7521B2" w14:textId="0487646B" w:rsidR="002716AD" w:rsidRDefault="002716AD" w:rsidP="00C30228">
      <w:pPr>
        <w:rPr>
          <w:b/>
        </w:rPr>
      </w:pPr>
      <w:r w:rsidRPr="002716AD">
        <w:rPr>
          <w:b/>
        </w:rPr>
        <w:t>Requirements:</w:t>
      </w:r>
    </w:p>
    <w:p w14:paraId="45212897" w14:textId="28EE80E6" w:rsidR="000F77D4" w:rsidRDefault="000F77D4" w:rsidP="00C30228">
      <w:r w:rsidRPr="000F77D4">
        <w:t>Exams: There are two exams – one midterm exams and one final exam. The midterm exam is held in the class time – see course schedule below - and the final exam is held in the final exam period. There are no make-up midterm exams.</w:t>
      </w:r>
    </w:p>
    <w:p w14:paraId="60D3CBD9" w14:textId="38402AEF" w:rsidR="000F77D4" w:rsidRDefault="000F77D4" w:rsidP="00C30228"/>
    <w:p w14:paraId="14170B92" w14:textId="028CD14C" w:rsidR="000F77D4" w:rsidRPr="000F77D4" w:rsidRDefault="000F77D4" w:rsidP="000F77D4">
      <w:pPr>
        <w:autoSpaceDE w:val="0"/>
        <w:autoSpaceDN w:val="0"/>
        <w:adjustRightInd w:val="0"/>
      </w:pPr>
      <w:r w:rsidRPr="000F77D4">
        <w:rPr>
          <w:b/>
        </w:rPr>
        <w:t>There will be homework assigned every week</w:t>
      </w:r>
      <w:r w:rsidRPr="000F77D4">
        <w:t xml:space="preserve">. There are 12 or 13 Homework assignments. </w:t>
      </w:r>
      <w:r w:rsidRPr="000F77D4">
        <w:rPr>
          <w:u w:val="single"/>
        </w:rPr>
        <w:t>Out of those 12, the points of the best 10 will be counted</w:t>
      </w:r>
      <w:r w:rsidRPr="000F77D4">
        <w:t xml:space="preserve">. In other words, you can miss or make mistakes on two occasions without losing any points. (The reason behind this rule is that students typically miss one or two homework due to illness, weather, travelling etc. and the first week before getting used to the system can also mean that the student makes mistakes). </w:t>
      </w:r>
    </w:p>
    <w:p w14:paraId="10BBEA45" w14:textId="77777777" w:rsidR="000F77D4" w:rsidRPr="000F77D4" w:rsidRDefault="000F77D4" w:rsidP="00C30228">
      <w:pPr>
        <w:rPr>
          <w:b/>
        </w:rPr>
      </w:pPr>
    </w:p>
    <w:p w14:paraId="2CA52DAF" w14:textId="77777777" w:rsidR="002A7678" w:rsidRDefault="002A7678" w:rsidP="00C30228">
      <w:pPr>
        <w:rPr>
          <w:b/>
        </w:rPr>
      </w:pPr>
      <w:r>
        <w:rPr>
          <w:b/>
        </w:rPr>
        <w:t xml:space="preserve">Academic Honesty: </w:t>
      </w:r>
    </w:p>
    <w:p w14:paraId="53F0BF62" w14:textId="77777777"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w:t>
      </w:r>
      <w:r w:rsidR="00525349">
        <w:lastRenderedPageBreak/>
        <w:t xml:space="preserve">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14:paraId="55EAF402" w14:textId="77777777" w:rsidR="00062D6C" w:rsidRDefault="00062D6C" w:rsidP="00C30228">
      <w:pPr>
        <w:rPr>
          <w:b/>
        </w:rPr>
      </w:pPr>
    </w:p>
    <w:p w14:paraId="6A898BDE" w14:textId="77777777" w:rsidR="00445FB7" w:rsidRDefault="00445FB7" w:rsidP="00C30228">
      <w:pPr>
        <w:rPr>
          <w:b/>
        </w:rPr>
      </w:pPr>
    </w:p>
    <w:p w14:paraId="39C7A5CE" w14:textId="1961D4F5" w:rsidR="00CF315B" w:rsidRDefault="005E77B7" w:rsidP="00C30228">
      <w:pPr>
        <w:rPr>
          <w:b/>
        </w:rPr>
      </w:pPr>
      <w:r w:rsidRPr="005E77B7">
        <w:rPr>
          <w:b/>
        </w:rPr>
        <w:t>Course Schedule:</w:t>
      </w:r>
    </w:p>
    <w:p w14:paraId="5933809C" w14:textId="77777777" w:rsidR="00560657" w:rsidRDefault="00560657" w:rsidP="00C30228"/>
    <w:tbl>
      <w:tblPr>
        <w:tblStyle w:val="TableGrid"/>
        <w:tblW w:w="0" w:type="auto"/>
        <w:tblLook w:val="04A0" w:firstRow="1" w:lastRow="0" w:firstColumn="1" w:lastColumn="0" w:noHBand="0" w:noVBand="1"/>
      </w:tblPr>
      <w:tblGrid>
        <w:gridCol w:w="897"/>
        <w:gridCol w:w="988"/>
        <w:gridCol w:w="6751"/>
      </w:tblGrid>
      <w:tr w:rsidR="00560657" w:rsidRPr="00735FFB" w14:paraId="55B16E0F" w14:textId="77777777" w:rsidTr="00A32D34">
        <w:tc>
          <w:tcPr>
            <w:tcW w:w="897" w:type="dxa"/>
          </w:tcPr>
          <w:p w14:paraId="6037D420" w14:textId="77777777" w:rsidR="00560657" w:rsidRPr="00735FFB" w:rsidRDefault="00560657" w:rsidP="00A32D34">
            <w:pPr>
              <w:tabs>
                <w:tab w:val="left" w:pos="0"/>
              </w:tabs>
              <w:suppressAutoHyphens/>
              <w:jc w:val="both"/>
              <w:rPr>
                <w:color w:val="000000" w:themeColor="text1"/>
                <w:sz w:val="22"/>
                <w:szCs w:val="22"/>
              </w:rPr>
            </w:pPr>
            <w:r w:rsidRPr="00735FFB">
              <w:rPr>
                <w:color w:val="000000" w:themeColor="text1"/>
                <w:sz w:val="22"/>
                <w:szCs w:val="22"/>
              </w:rPr>
              <w:t>Topic</w:t>
            </w:r>
          </w:p>
        </w:tc>
        <w:tc>
          <w:tcPr>
            <w:tcW w:w="988" w:type="dxa"/>
          </w:tcPr>
          <w:p w14:paraId="58D1C928" w14:textId="77777777" w:rsidR="00560657" w:rsidRPr="00735FFB" w:rsidRDefault="00560657" w:rsidP="00A32D34">
            <w:pPr>
              <w:tabs>
                <w:tab w:val="left" w:pos="0"/>
              </w:tabs>
              <w:suppressAutoHyphens/>
              <w:jc w:val="both"/>
              <w:rPr>
                <w:color w:val="000000" w:themeColor="text1"/>
                <w:sz w:val="22"/>
                <w:szCs w:val="22"/>
              </w:rPr>
            </w:pPr>
            <w:r>
              <w:rPr>
                <w:color w:val="000000" w:themeColor="text1"/>
                <w:sz w:val="22"/>
                <w:szCs w:val="22"/>
              </w:rPr>
              <w:t>Chapter</w:t>
            </w:r>
          </w:p>
        </w:tc>
        <w:tc>
          <w:tcPr>
            <w:tcW w:w="6751" w:type="dxa"/>
          </w:tcPr>
          <w:p w14:paraId="031EF534" w14:textId="77777777" w:rsidR="00560657" w:rsidRPr="00735FFB" w:rsidRDefault="00560657" w:rsidP="00A32D34">
            <w:pPr>
              <w:tabs>
                <w:tab w:val="left" w:pos="0"/>
              </w:tabs>
              <w:suppressAutoHyphens/>
              <w:jc w:val="both"/>
              <w:rPr>
                <w:color w:val="000000" w:themeColor="text1"/>
                <w:sz w:val="22"/>
                <w:szCs w:val="22"/>
              </w:rPr>
            </w:pPr>
            <w:r w:rsidRPr="00735FFB">
              <w:rPr>
                <w:color w:val="000000" w:themeColor="text1"/>
                <w:sz w:val="22"/>
                <w:szCs w:val="22"/>
              </w:rPr>
              <w:t>Topic</w:t>
            </w:r>
          </w:p>
        </w:tc>
      </w:tr>
      <w:tr w:rsidR="00560657" w:rsidRPr="00735FFB" w14:paraId="2E8AC2A3" w14:textId="77777777" w:rsidTr="00A32D34">
        <w:tc>
          <w:tcPr>
            <w:tcW w:w="897" w:type="dxa"/>
          </w:tcPr>
          <w:p w14:paraId="12D808B3" w14:textId="77777777" w:rsidR="00560657" w:rsidRPr="00735FFB" w:rsidRDefault="00560657" w:rsidP="00A32D34">
            <w:pPr>
              <w:tabs>
                <w:tab w:val="left" w:pos="0"/>
              </w:tabs>
              <w:suppressAutoHyphens/>
              <w:jc w:val="both"/>
              <w:rPr>
                <w:color w:val="000000" w:themeColor="text1"/>
                <w:sz w:val="22"/>
                <w:szCs w:val="22"/>
              </w:rPr>
            </w:pPr>
            <w:r w:rsidRPr="00735FFB">
              <w:rPr>
                <w:color w:val="000000" w:themeColor="text1"/>
                <w:sz w:val="22"/>
                <w:szCs w:val="22"/>
              </w:rPr>
              <w:t>1</w:t>
            </w:r>
          </w:p>
        </w:tc>
        <w:tc>
          <w:tcPr>
            <w:tcW w:w="988" w:type="dxa"/>
          </w:tcPr>
          <w:p w14:paraId="04D27DF1" w14:textId="77777777" w:rsidR="00560657" w:rsidRPr="00735FFB" w:rsidRDefault="00560657" w:rsidP="00A32D34">
            <w:pPr>
              <w:tabs>
                <w:tab w:val="left" w:pos="0"/>
              </w:tabs>
              <w:suppressAutoHyphens/>
              <w:jc w:val="both"/>
              <w:rPr>
                <w:color w:val="000000" w:themeColor="text1"/>
                <w:sz w:val="22"/>
                <w:szCs w:val="22"/>
              </w:rPr>
            </w:pPr>
            <w:r>
              <w:rPr>
                <w:color w:val="000000" w:themeColor="text1"/>
                <w:sz w:val="22"/>
                <w:szCs w:val="22"/>
              </w:rPr>
              <w:t>1</w:t>
            </w:r>
          </w:p>
        </w:tc>
        <w:tc>
          <w:tcPr>
            <w:tcW w:w="6751" w:type="dxa"/>
          </w:tcPr>
          <w:p w14:paraId="1A3641E6" w14:textId="77777777" w:rsidR="00560657" w:rsidRPr="00735FFB" w:rsidRDefault="00560657" w:rsidP="00A32D34">
            <w:pPr>
              <w:tabs>
                <w:tab w:val="left" w:pos="0"/>
              </w:tabs>
              <w:suppressAutoHyphens/>
              <w:jc w:val="both"/>
              <w:rPr>
                <w:color w:val="000000" w:themeColor="text1"/>
                <w:sz w:val="22"/>
                <w:szCs w:val="22"/>
              </w:rPr>
            </w:pPr>
            <w:r w:rsidRPr="00735FFB">
              <w:rPr>
                <w:color w:val="000000" w:themeColor="text1"/>
                <w:sz w:val="22"/>
                <w:szCs w:val="22"/>
              </w:rPr>
              <w:t>Introduction to Managerial Accounting The manager and management accounting</w:t>
            </w:r>
          </w:p>
        </w:tc>
      </w:tr>
      <w:tr w:rsidR="00560657" w:rsidRPr="00735FFB" w14:paraId="5DE042A9" w14:textId="77777777" w:rsidTr="00A32D34">
        <w:tc>
          <w:tcPr>
            <w:tcW w:w="897" w:type="dxa"/>
          </w:tcPr>
          <w:p w14:paraId="1C59B5E4" w14:textId="77777777" w:rsidR="00560657" w:rsidRPr="00735FFB" w:rsidRDefault="00560657" w:rsidP="00A32D34">
            <w:pPr>
              <w:tabs>
                <w:tab w:val="left" w:pos="0"/>
              </w:tabs>
              <w:suppressAutoHyphens/>
              <w:jc w:val="both"/>
              <w:rPr>
                <w:color w:val="000000" w:themeColor="text1"/>
                <w:sz w:val="22"/>
                <w:szCs w:val="22"/>
              </w:rPr>
            </w:pPr>
            <w:r w:rsidRPr="00735FFB">
              <w:rPr>
                <w:color w:val="000000" w:themeColor="text1"/>
                <w:sz w:val="22"/>
                <w:szCs w:val="22"/>
              </w:rPr>
              <w:t>2</w:t>
            </w:r>
          </w:p>
        </w:tc>
        <w:tc>
          <w:tcPr>
            <w:tcW w:w="988" w:type="dxa"/>
          </w:tcPr>
          <w:p w14:paraId="38A3BB07" w14:textId="77777777" w:rsidR="00560657" w:rsidRPr="00735FFB" w:rsidRDefault="00560657" w:rsidP="00A32D34">
            <w:pPr>
              <w:tabs>
                <w:tab w:val="left" w:pos="0"/>
              </w:tabs>
              <w:suppressAutoHyphens/>
              <w:jc w:val="both"/>
              <w:rPr>
                <w:color w:val="000000" w:themeColor="text1"/>
                <w:sz w:val="22"/>
                <w:szCs w:val="22"/>
              </w:rPr>
            </w:pPr>
            <w:r>
              <w:rPr>
                <w:color w:val="000000" w:themeColor="text1"/>
                <w:sz w:val="22"/>
                <w:szCs w:val="22"/>
              </w:rPr>
              <w:t>2</w:t>
            </w:r>
          </w:p>
        </w:tc>
        <w:tc>
          <w:tcPr>
            <w:tcW w:w="6751" w:type="dxa"/>
          </w:tcPr>
          <w:p w14:paraId="7C4AD527" w14:textId="77777777" w:rsidR="00560657" w:rsidRPr="00735FFB" w:rsidRDefault="00560657" w:rsidP="00A32D34">
            <w:pPr>
              <w:tabs>
                <w:tab w:val="left" w:pos="0"/>
              </w:tabs>
              <w:suppressAutoHyphens/>
              <w:jc w:val="both"/>
              <w:rPr>
                <w:color w:val="000000" w:themeColor="text1"/>
                <w:sz w:val="22"/>
                <w:szCs w:val="22"/>
              </w:rPr>
            </w:pPr>
            <w:r w:rsidRPr="00735FFB">
              <w:rPr>
                <w:color w:val="000000" w:themeColor="text1"/>
                <w:sz w:val="22"/>
                <w:szCs w:val="22"/>
              </w:rPr>
              <w:t xml:space="preserve">Building Blocks of Managerial Accounting – Cost terms and purposes </w:t>
            </w:r>
          </w:p>
        </w:tc>
      </w:tr>
      <w:tr w:rsidR="00560657" w:rsidRPr="00735FFB" w14:paraId="7812BFF4" w14:textId="77777777" w:rsidTr="00A32D34">
        <w:tc>
          <w:tcPr>
            <w:tcW w:w="897" w:type="dxa"/>
          </w:tcPr>
          <w:p w14:paraId="7F6A3338" w14:textId="77777777" w:rsidR="00560657" w:rsidRPr="00735FFB" w:rsidRDefault="00560657" w:rsidP="00A32D34">
            <w:pPr>
              <w:tabs>
                <w:tab w:val="left" w:pos="0"/>
              </w:tabs>
              <w:suppressAutoHyphens/>
              <w:jc w:val="both"/>
              <w:rPr>
                <w:color w:val="000000" w:themeColor="text1"/>
                <w:sz w:val="22"/>
                <w:szCs w:val="22"/>
              </w:rPr>
            </w:pPr>
            <w:r w:rsidRPr="00735FFB">
              <w:rPr>
                <w:color w:val="000000" w:themeColor="text1"/>
                <w:sz w:val="22"/>
                <w:szCs w:val="22"/>
              </w:rPr>
              <w:t>3</w:t>
            </w:r>
          </w:p>
        </w:tc>
        <w:tc>
          <w:tcPr>
            <w:tcW w:w="988" w:type="dxa"/>
          </w:tcPr>
          <w:p w14:paraId="283BE5C7" w14:textId="77777777" w:rsidR="00560657" w:rsidRPr="00735FFB" w:rsidRDefault="00560657" w:rsidP="00A32D34">
            <w:pPr>
              <w:tabs>
                <w:tab w:val="left" w:pos="0"/>
              </w:tabs>
              <w:suppressAutoHyphens/>
              <w:jc w:val="both"/>
              <w:rPr>
                <w:color w:val="000000" w:themeColor="text1"/>
                <w:sz w:val="22"/>
                <w:szCs w:val="22"/>
              </w:rPr>
            </w:pPr>
            <w:r>
              <w:rPr>
                <w:color w:val="000000" w:themeColor="text1"/>
                <w:sz w:val="22"/>
                <w:szCs w:val="22"/>
              </w:rPr>
              <w:t>3</w:t>
            </w:r>
          </w:p>
        </w:tc>
        <w:tc>
          <w:tcPr>
            <w:tcW w:w="6751" w:type="dxa"/>
          </w:tcPr>
          <w:p w14:paraId="1CEAD5A4" w14:textId="77777777" w:rsidR="00560657" w:rsidRPr="00735FFB" w:rsidRDefault="00560657" w:rsidP="00A32D34">
            <w:pPr>
              <w:tabs>
                <w:tab w:val="left" w:pos="0"/>
              </w:tabs>
              <w:suppressAutoHyphens/>
              <w:jc w:val="both"/>
              <w:rPr>
                <w:color w:val="000000" w:themeColor="text1"/>
                <w:sz w:val="22"/>
                <w:szCs w:val="22"/>
              </w:rPr>
            </w:pPr>
            <w:r w:rsidRPr="00735FFB">
              <w:rPr>
                <w:color w:val="000000" w:themeColor="text1"/>
                <w:sz w:val="22"/>
                <w:szCs w:val="22"/>
              </w:rPr>
              <w:t>Job Costing</w:t>
            </w:r>
          </w:p>
        </w:tc>
      </w:tr>
      <w:tr w:rsidR="00560657" w:rsidRPr="00735FFB" w14:paraId="32A003CF" w14:textId="77777777" w:rsidTr="00A32D34">
        <w:tc>
          <w:tcPr>
            <w:tcW w:w="897" w:type="dxa"/>
          </w:tcPr>
          <w:p w14:paraId="025AE982" w14:textId="77777777" w:rsidR="00560657" w:rsidRPr="00735FFB" w:rsidRDefault="00560657" w:rsidP="00A32D34">
            <w:pPr>
              <w:tabs>
                <w:tab w:val="left" w:pos="0"/>
              </w:tabs>
              <w:suppressAutoHyphens/>
              <w:jc w:val="both"/>
              <w:rPr>
                <w:color w:val="000000" w:themeColor="text1"/>
                <w:sz w:val="22"/>
                <w:szCs w:val="22"/>
              </w:rPr>
            </w:pPr>
            <w:r w:rsidRPr="00735FFB">
              <w:rPr>
                <w:color w:val="000000" w:themeColor="text1"/>
                <w:sz w:val="22"/>
                <w:szCs w:val="22"/>
              </w:rPr>
              <w:t>4</w:t>
            </w:r>
          </w:p>
        </w:tc>
        <w:tc>
          <w:tcPr>
            <w:tcW w:w="988" w:type="dxa"/>
          </w:tcPr>
          <w:p w14:paraId="74BCC90F" w14:textId="77777777" w:rsidR="00560657" w:rsidRPr="00735FFB" w:rsidRDefault="00560657" w:rsidP="00A32D34">
            <w:pPr>
              <w:tabs>
                <w:tab w:val="left" w:pos="0"/>
              </w:tabs>
              <w:suppressAutoHyphens/>
              <w:jc w:val="both"/>
              <w:rPr>
                <w:color w:val="000000" w:themeColor="text1"/>
                <w:sz w:val="22"/>
                <w:szCs w:val="22"/>
              </w:rPr>
            </w:pPr>
            <w:r>
              <w:rPr>
                <w:color w:val="000000" w:themeColor="text1"/>
                <w:sz w:val="22"/>
                <w:szCs w:val="22"/>
              </w:rPr>
              <w:t>4</w:t>
            </w:r>
          </w:p>
        </w:tc>
        <w:tc>
          <w:tcPr>
            <w:tcW w:w="6751" w:type="dxa"/>
          </w:tcPr>
          <w:p w14:paraId="097A446F" w14:textId="77777777" w:rsidR="00560657" w:rsidRPr="00735FFB" w:rsidRDefault="00560657" w:rsidP="00A32D34">
            <w:pPr>
              <w:tabs>
                <w:tab w:val="left" w:pos="0"/>
              </w:tabs>
              <w:suppressAutoHyphens/>
              <w:jc w:val="both"/>
              <w:rPr>
                <w:color w:val="000000" w:themeColor="text1"/>
                <w:sz w:val="22"/>
                <w:szCs w:val="22"/>
              </w:rPr>
            </w:pPr>
            <w:r w:rsidRPr="00735FFB">
              <w:rPr>
                <w:color w:val="000000" w:themeColor="text1"/>
                <w:sz w:val="22"/>
                <w:szCs w:val="22"/>
              </w:rPr>
              <w:t xml:space="preserve">Process Costing </w:t>
            </w:r>
          </w:p>
        </w:tc>
      </w:tr>
      <w:tr w:rsidR="00560657" w:rsidRPr="00735FFB" w14:paraId="17AA8095" w14:textId="77777777" w:rsidTr="00A32D34">
        <w:tc>
          <w:tcPr>
            <w:tcW w:w="8636" w:type="dxa"/>
            <w:gridSpan w:val="3"/>
          </w:tcPr>
          <w:p w14:paraId="3FBED97E" w14:textId="6879B57A" w:rsidR="00560657" w:rsidRPr="00735FFB" w:rsidRDefault="00560657" w:rsidP="00A32D34">
            <w:pPr>
              <w:tabs>
                <w:tab w:val="left" w:pos="0"/>
              </w:tabs>
              <w:suppressAutoHyphens/>
              <w:jc w:val="both"/>
              <w:rPr>
                <w:color w:val="000000" w:themeColor="text1"/>
                <w:sz w:val="22"/>
                <w:szCs w:val="22"/>
              </w:rPr>
            </w:pPr>
            <w:r>
              <w:rPr>
                <w:color w:val="000000" w:themeColor="text1"/>
                <w:sz w:val="22"/>
                <w:szCs w:val="22"/>
              </w:rPr>
              <w:t xml:space="preserve">Midterm exam – The exact date will </w:t>
            </w:r>
            <w:r w:rsidR="00E8274B">
              <w:rPr>
                <w:color w:val="000000" w:themeColor="text1"/>
                <w:sz w:val="22"/>
                <w:szCs w:val="22"/>
              </w:rPr>
              <w:t>be determined</w:t>
            </w:r>
            <w:r>
              <w:rPr>
                <w:color w:val="000000" w:themeColor="text1"/>
                <w:sz w:val="22"/>
                <w:szCs w:val="22"/>
              </w:rPr>
              <w:t xml:space="preserve"> in class</w:t>
            </w:r>
          </w:p>
        </w:tc>
      </w:tr>
      <w:tr w:rsidR="00560657" w:rsidRPr="00735FFB" w14:paraId="226F97EA" w14:textId="77777777" w:rsidTr="00A32D34">
        <w:tc>
          <w:tcPr>
            <w:tcW w:w="897" w:type="dxa"/>
          </w:tcPr>
          <w:p w14:paraId="03138463" w14:textId="77777777" w:rsidR="00560657" w:rsidRPr="00735FFB" w:rsidRDefault="00560657" w:rsidP="00A32D34">
            <w:pPr>
              <w:tabs>
                <w:tab w:val="left" w:pos="0"/>
              </w:tabs>
              <w:suppressAutoHyphens/>
              <w:jc w:val="both"/>
              <w:rPr>
                <w:color w:val="000000" w:themeColor="text1"/>
                <w:sz w:val="22"/>
                <w:szCs w:val="22"/>
              </w:rPr>
            </w:pPr>
            <w:r w:rsidRPr="00735FFB">
              <w:rPr>
                <w:color w:val="000000" w:themeColor="text1"/>
                <w:sz w:val="22"/>
                <w:szCs w:val="22"/>
              </w:rPr>
              <w:t>5</w:t>
            </w:r>
          </w:p>
        </w:tc>
        <w:tc>
          <w:tcPr>
            <w:tcW w:w="988" w:type="dxa"/>
          </w:tcPr>
          <w:p w14:paraId="1ECA7C8B" w14:textId="77777777" w:rsidR="00560657" w:rsidRPr="00735FFB" w:rsidRDefault="00560657" w:rsidP="00A32D34">
            <w:pPr>
              <w:tabs>
                <w:tab w:val="left" w:pos="0"/>
              </w:tabs>
              <w:suppressAutoHyphens/>
              <w:jc w:val="both"/>
              <w:rPr>
                <w:color w:val="000000" w:themeColor="text1"/>
                <w:sz w:val="22"/>
                <w:szCs w:val="22"/>
              </w:rPr>
            </w:pPr>
            <w:r>
              <w:rPr>
                <w:color w:val="000000" w:themeColor="text1"/>
                <w:sz w:val="22"/>
                <w:szCs w:val="22"/>
              </w:rPr>
              <w:t>11</w:t>
            </w:r>
          </w:p>
        </w:tc>
        <w:tc>
          <w:tcPr>
            <w:tcW w:w="6751" w:type="dxa"/>
          </w:tcPr>
          <w:p w14:paraId="5918AB47" w14:textId="77777777" w:rsidR="00560657" w:rsidRPr="00735FFB" w:rsidRDefault="00560657" w:rsidP="00A32D34">
            <w:pPr>
              <w:tabs>
                <w:tab w:val="left" w:pos="0"/>
              </w:tabs>
              <w:suppressAutoHyphens/>
              <w:jc w:val="both"/>
              <w:rPr>
                <w:color w:val="000000" w:themeColor="text1"/>
                <w:sz w:val="22"/>
                <w:szCs w:val="22"/>
              </w:rPr>
            </w:pPr>
            <w:r w:rsidRPr="00735FFB">
              <w:rPr>
                <w:color w:val="000000" w:themeColor="text1"/>
                <w:sz w:val="22"/>
                <w:szCs w:val="22"/>
              </w:rPr>
              <w:t>Activity Based Costing</w:t>
            </w:r>
          </w:p>
        </w:tc>
      </w:tr>
      <w:tr w:rsidR="00560657" w:rsidRPr="00735FFB" w14:paraId="19235CB6" w14:textId="77777777" w:rsidTr="00A32D34">
        <w:tc>
          <w:tcPr>
            <w:tcW w:w="897" w:type="dxa"/>
          </w:tcPr>
          <w:p w14:paraId="2E23ACAC" w14:textId="77777777" w:rsidR="00560657" w:rsidRPr="00735FFB" w:rsidRDefault="00560657" w:rsidP="00A32D34">
            <w:pPr>
              <w:tabs>
                <w:tab w:val="left" w:pos="0"/>
              </w:tabs>
              <w:suppressAutoHyphens/>
              <w:jc w:val="both"/>
              <w:rPr>
                <w:color w:val="000000" w:themeColor="text1"/>
                <w:sz w:val="22"/>
                <w:szCs w:val="22"/>
              </w:rPr>
            </w:pPr>
            <w:r w:rsidRPr="00735FFB">
              <w:rPr>
                <w:color w:val="000000" w:themeColor="text1"/>
                <w:sz w:val="22"/>
                <w:szCs w:val="22"/>
              </w:rPr>
              <w:t>6</w:t>
            </w:r>
          </w:p>
        </w:tc>
        <w:tc>
          <w:tcPr>
            <w:tcW w:w="988" w:type="dxa"/>
          </w:tcPr>
          <w:p w14:paraId="29A412F6" w14:textId="3E0D1131" w:rsidR="00560657" w:rsidRPr="00735FFB" w:rsidRDefault="00560657" w:rsidP="00A32D34">
            <w:pPr>
              <w:tabs>
                <w:tab w:val="left" w:pos="0"/>
              </w:tabs>
              <w:suppressAutoHyphens/>
              <w:jc w:val="both"/>
              <w:rPr>
                <w:color w:val="000000" w:themeColor="text1"/>
                <w:sz w:val="22"/>
                <w:szCs w:val="22"/>
              </w:rPr>
            </w:pPr>
            <w:r>
              <w:rPr>
                <w:color w:val="000000" w:themeColor="text1"/>
                <w:sz w:val="22"/>
                <w:szCs w:val="22"/>
              </w:rPr>
              <w:t xml:space="preserve">8 </w:t>
            </w:r>
          </w:p>
        </w:tc>
        <w:tc>
          <w:tcPr>
            <w:tcW w:w="6751" w:type="dxa"/>
          </w:tcPr>
          <w:p w14:paraId="16781DFE" w14:textId="77777777" w:rsidR="00560657" w:rsidRPr="00735FFB" w:rsidRDefault="00560657" w:rsidP="00A32D34">
            <w:pPr>
              <w:tabs>
                <w:tab w:val="left" w:pos="0"/>
              </w:tabs>
              <w:suppressAutoHyphens/>
              <w:jc w:val="both"/>
              <w:rPr>
                <w:color w:val="000000" w:themeColor="text1"/>
                <w:sz w:val="22"/>
                <w:szCs w:val="22"/>
              </w:rPr>
            </w:pPr>
            <w:r w:rsidRPr="00735FFB">
              <w:rPr>
                <w:color w:val="000000" w:themeColor="text1"/>
                <w:sz w:val="22"/>
                <w:szCs w:val="22"/>
              </w:rPr>
              <w:t>Cost-volume-profit analysis and Determining how costs behave</w:t>
            </w:r>
          </w:p>
        </w:tc>
      </w:tr>
      <w:tr w:rsidR="00560657" w:rsidRPr="00735FFB" w14:paraId="55E028C9" w14:textId="77777777" w:rsidTr="00A32D34">
        <w:tc>
          <w:tcPr>
            <w:tcW w:w="897" w:type="dxa"/>
          </w:tcPr>
          <w:p w14:paraId="7CA877DF" w14:textId="77777777" w:rsidR="00560657" w:rsidRPr="00735FFB" w:rsidRDefault="00560657" w:rsidP="00A32D34">
            <w:pPr>
              <w:tabs>
                <w:tab w:val="left" w:pos="0"/>
              </w:tabs>
              <w:suppressAutoHyphens/>
              <w:jc w:val="both"/>
              <w:rPr>
                <w:color w:val="000000" w:themeColor="text1"/>
                <w:sz w:val="22"/>
                <w:szCs w:val="22"/>
              </w:rPr>
            </w:pPr>
            <w:r w:rsidRPr="00735FFB">
              <w:rPr>
                <w:color w:val="000000" w:themeColor="text1"/>
                <w:sz w:val="22"/>
                <w:szCs w:val="22"/>
              </w:rPr>
              <w:t>7</w:t>
            </w:r>
          </w:p>
        </w:tc>
        <w:tc>
          <w:tcPr>
            <w:tcW w:w="988" w:type="dxa"/>
          </w:tcPr>
          <w:p w14:paraId="660BAA55" w14:textId="77777777" w:rsidR="00560657" w:rsidRPr="00735FFB" w:rsidRDefault="00560657" w:rsidP="00A32D34">
            <w:pPr>
              <w:tabs>
                <w:tab w:val="left" w:pos="0"/>
              </w:tabs>
              <w:suppressAutoHyphens/>
              <w:jc w:val="both"/>
              <w:rPr>
                <w:color w:val="000000" w:themeColor="text1"/>
                <w:sz w:val="22"/>
                <w:szCs w:val="22"/>
              </w:rPr>
            </w:pPr>
            <w:r>
              <w:rPr>
                <w:color w:val="000000" w:themeColor="text1"/>
                <w:sz w:val="22"/>
                <w:szCs w:val="22"/>
              </w:rPr>
              <w:t>14</w:t>
            </w:r>
          </w:p>
        </w:tc>
        <w:tc>
          <w:tcPr>
            <w:tcW w:w="6751" w:type="dxa"/>
          </w:tcPr>
          <w:p w14:paraId="689276B0" w14:textId="77777777" w:rsidR="00560657" w:rsidRPr="00735FFB" w:rsidRDefault="00560657" w:rsidP="00A32D34">
            <w:pPr>
              <w:tabs>
                <w:tab w:val="left" w:pos="0"/>
              </w:tabs>
              <w:suppressAutoHyphens/>
              <w:jc w:val="both"/>
              <w:rPr>
                <w:color w:val="000000" w:themeColor="text1"/>
                <w:sz w:val="22"/>
                <w:szCs w:val="22"/>
              </w:rPr>
            </w:pPr>
            <w:r w:rsidRPr="00735FFB">
              <w:rPr>
                <w:color w:val="000000" w:themeColor="text1"/>
                <w:sz w:val="22"/>
                <w:szCs w:val="22"/>
              </w:rPr>
              <w:t>Budgeting</w:t>
            </w:r>
          </w:p>
        </w:tc>
      </w:tr>
      <w:tr w:rsidR="00560657" w:rsidRPr="00735FFB" w14:paraId="1D3E084E" w14:textId="77777777" w:rsidTr="00A32D34">
        <w:tc>
          <w:tcPr>
            <w:tcW w:w="8636" w:type="dxa"/>
            <w:gridSpan w:val="3"/>
          </w:tcPr>
          <w:p w14:paraId="1389819C" w14:textId="77777777" w:rsidR="00560657" w:rsidRPr="00735FFB" w:rsidRDefault="00560657" w:rsidP="00A32D34">
            <w:pPr>
              <w:tabs>
                <w:tab w:val="left" w:pos="0"/>
              </w:tabs>
              <w:suppressAutoHyphens/>
              <w:jc w:val="both"/>
              <w:rPr>
                <w:color w:val="000000" w:themeColor="text1"/>
                <w:sz w:val="22"/>
                <w:szCs w:val="22"/>
              </w:rPr>
            </w:pPr>
            <w:r>
              <w:rPr>
                <w:color w:val="000000" w:themeColor="text1"/>
                <w:sz w:val="22"/>
                <w:szCs w:val="22"/>
              </w:rPr>
              <w:t xml:space="preserve">Final exam – It will take place during the final exam period. The exact date will be determined and announced by the University. </w:t>
            </w:r>
          </w:p>
        </w:tc>
      </w:tr>
    </w:tbl>
    <w:p w14:paraId="18A137A9" w14:textId="77777777" w:rsidR="00560657" w:rsidRDefault="00560657" w:rsidP="00C30228">
      <w:pPr>
        <w:rPr>
          <w:color w:val="FF0000"/>
        </w:rPr>
      </w:pPr>
    </w:p>
    <w:p w14:paraId="04843D7F" w14:textId="77777777" w:rsidR="00560657" w:rsidRDefault="00560657" w:rsidP="00C30228">
      <w:pPr>
        <w:rPr>
          <w:color w:val="FF0000"/>
        </w:rPr>
      </w:pPr>
    </w:p>
    <w:sectPr w:rsidR="00560657"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598F8" w14:textId="77777777" w:rsidR="00810EB2" w:rsidRDefault="00810EB2">
      <w:r>
        <w:separator/>
      </w:r>
    </w:p>
  </w:endnote>
  <w:endnote w:type="continuationSeparator" w:id="0">
    <w:p w14:paraId="0FDE21F1" w14:textId="77777777" w:rsidR="00810EB2" w:rsidRDefault="0081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54126"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49511E4E"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3283"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6F7BB7">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6F7BB7">
      <w:rPr>
        <w:rStyle w:val="PageNumber"/>
        <w:noProof/>
      </w:rPr>
      <w:t>6</w:t>
    </w:r>
    <w:r>
      <w:rPr>
        <w:rStyle w:val="PageNumber"/>
      </w:rPr>
      <w:fldChar w:fldCharType="end"/>
    </w:r>
  </w:p>
  <w:p w14:paraId="215FB2D8"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2E9C"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F7BB7">
      <w:rPr>
        <w:noProof/>
      </w:rPr>
      <w:t>1</w:t>
    </w:r>
    <w:r w:rsidR="004940D8">
      <w:fldChar w:fldCharType="end"/>
    </w:r>
    <w:r>
      <w:t xml:space="preserve"> of </w:t>
    </w:r>
    <w:fldSimple w:instr=" NUMPAGES  ">
      <w:r w:rsidR="006F7BB7">
        <w:rPr>
          <w:noProof/>
        </w:rPr>
        <w:t>6</w:t>
      </w:r>
    </w:fldSimple>
  </w:p>
  <w:p w14:paraId="65A111DA"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0B768" w14:textId="77777777" w:rsidR="00810EB2" w:rsidRDefault="00810EB2">
      <w:r>
        <w:separator/>
      </w:r>
    </w:p>
  </w:footnote>
  <w:footnote w:type="continuationSeparator" w:id="0">
    <w:p w14:paraId="3299C8A8" w14:textId="77777777" w:rsidR="00810EB2" w:rsidRDefault="0081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7069"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29D8B08B" wp14:editId="78F97D97">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1653F36F" wp14:editId="2DAE9A41">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62DC4EF9"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532A"/>
    <w:rsid w:val="000354C4"/>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0F77D4"/>
    <w:rsid w:val="001076ED"/>
    <w:rsid w:val="0011502F"/>
    <w:rsid w:val="00122081"/>
    <w:rsid w:val="0013070B"/>
    <w:rsid w:val="001434A9"/>
    <w:rsid w:val="00145F6F"/>
    <w:rsid w:val="0014634E"/>
    <w:rsid w:val="001551F3"/>
    <w:rsid w:val="00161D3F"/>
    <w:rsid w:val="001631E6"/>
    <w:rsid w:val="00177B70"/>
    <w:rsid w:val="0018309A"/>
    <w:rsid w:val="00190247"/>
    <w:rsid w:val="001A20B3"/>
    <w:rsid w:val="001B5B59"/>
    <w:rsid w:val="001C1B99"/>
    <w:rsid w:val="001D5D11"/>
    <w:rsid w:val="001E2F03"/>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55F1"/>
    <w:rsid w:val="00310436"/>
    <w:rsid w:val="0032608D"/>
    <w:rsid w:val="00326AFF"/>
    <w:rsid w:val="003330FA"/>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A58DE"/>
    <w:rsid w:val="004B7284"/>
    <w:rsid w:val="004D0E12"/>
    <w:rsid w:val="004D6170"/>
    <w:rsid w:val="004D769F"/>
    <w:rsid w:val="004E15B8"/>
    <w:rsid w:val="004F2D1F"/>
    <w:rsid w:val="00502D79"/>
    <w:rsid w:val="00506D4B"/>
    <w:rsid w:val="00517C0B"/>
    <w:rsid w:val="00525349"/>
    <w:rsid w:val="005307EC"/>
    <w:rsid w:val="005436A1"/>
    <w:rsid w:val="00560657"/>
    <w:rsid w:val="005778CC"/>
    <w:rsid w:val="005804BB"/>
    <w:rsid w:val="005827F1"/>
    <w:rsid w:val="00583BA6"/>
    <w:rsid w:val="00586440"/>
    <w:rsid w:val="00593532"/>
    <w:rsid w:val="005B38E2"/>
    <w:rsid w:val="005C74E5"/>
    <w:rsid w:val="005C7B30"/>
    <w:rsid w:val="005E77B7"/>
    <w:rsid w:val="00601FA4"/>
    <w:rsid w:val="0060204D"/>
    <w:rsid w:val="006028B4"/>
    <w:rsid w:val="00611D82"/>
    <w:rsid w:val="006310A7"/>
    <w:rsid w:val="00637497"/>
    <w:rsid w:val="00647EA7"/>
    <w:rsid w:val="00662048"/>
    <w:rsid w:val="00674A2A"/>
    <w:rsid w:val="00692806"/>
    <w:rsid w:val="006935E9"/>
    <w:rsid w:val="006B67B0"/>
    <w:rsid w:val="006B6DE9"/>
    <w:rsid w:val="006C1B93"/>
    <w:rsid w:val="006D7CB0"/>
    <w:rsid w:val="006E136F"/>
    <w:rsid w:val="006E7157"/>
    <w:rsid w:val="006F006E"/>
    <w:rsid w:val="006F14F1"/>
    <w:rsid w:val="006F29F1"/>
    <w:rsid w:val="006F65CA"/>
    <w:rsid w:val="006F7BB7"/>
    <w:rsid w:val="007269E8"/>
    <w:rsid w:val="00731BE9"/>
    <w:rsid w:val="00737DD9"/>
    <w:rsid w:val="00760865"/>
    <w:rsid w:val="00764F83"/>
    <w:rsid w:val="00765AAB"/>
    <w:rsid w:val="0079202D"/>
    <w:rsid w:val="007953DD"/>
    <w:rsid w:val="00797688"/>
    <w:rsid w:val="007A50B7"/>
    <w:rsid w:val="007C29D1"/>
    <w:rsid w:val="007D11EF"/>
    <w:rsid w:val="007D42AA"/>
    <w:rsid w:val="007D5880"/>
    <w:rsid w:val="007E3520"/>
    <w:rsid w:val="007E49C8"/>
    <w:rsid w:val="007F730E"/>
    <w:rsid w:val="00810EB2"/>
    <w:rsid w:val="0081167E"/>
    <w:rsid w:val="00821B59"/>
    <w:rsid w:val="008366A5"/>
    <w:rsid w:val="008412B9"/>
    <w:rsid w:val="00845D80"/>
    <w:rsid w:val="0085221D"/>
    <w:rsid w:val="008561F6"/>
    <w:rsid w:val="00876472"/>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A5206"/>
    <w:rsid w:val="00AA6935"/>
    <w:rsid w:val="00AD3A2E"/>
    <w:rsid w:val="00AD5D30"/>
    <w:rsid w:val="00AD6F3C"/>
    <w:rsid w:val="00AF5FBF"/>
    <w:rsid w:val="00B1204D"/>
    <w:rsid w:val="00B4683D"/>
    <w:rsid w:val="00B51015"/>
    <w:rsid w:val="00B51E2D"/>
    <w:rsid w:val="00B97540"/>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D4CBE"/>
    <w:rsid w:val="00CF315B"/>
    <w:rsid w:val="00D21BD3"/>
    <w:rsid w:val="00D31410"/>
    <w:rsid w:val="00D405EF"/>
    <w:rsid w:val="00D47ACF"/>
    <w:rsid w:val="00D50ECD"/>
    <w:rsid w:val="00D547FE"/>
    <w:rsid w:val="00D67CBD"/>
    <w:rsid w:val="00D87836"/>
    <w:rsid w:val="00D94983"/>
    <w:rsid w:val="00DA28E1"/>
    <w:rsid w:val="00DC51C1"/>
    <w:rsid w:val="00DC73B2"/>
    <w:rsid w:val="00DD07C6"/>
    <w:rsid w:val="00DD2143"/>
    <w:rsid w:val="00DD223B"/>
    <w:rsid w:val="00DF248C"/>
    <w:rsid w:val="00E2250D"/>
    <w:rsid w:val="00E30603"/>
    <w:rsid w:val="00E44163"/>
    <w:rsid w:val="00E47181"/>
    <w:rsid w:val="00E476C3"/>
    <w:rsid w:val="00E52AD3"/>
    <w:rsid w:val="00E547C1"/>
    <w:rsid w:val="00E578E8"/>
    <w:rsid w:val="00E61D70"/>
    <w:rsid w:val="00E769E3"/>
    <w:rsid w:val="00E8274B"/>
    <w:rsid w:val="00E860EA"/>
    <w:rsid w:val="00E90275"/>
    <w:rsid w:val="00E94C06"/>
    <w:rsid w:val="00EA16AC"/>
    <w:rsid w:val="00EB0E43"/>
    <w:rsid w:val="00EC1566"/>
    <w:rsid w:val="00EC1F14"/>
    <w:rsid w:val="00EF2D84"/>
    <w:rsid w:val="00F03A8D"/>
    <w:rsid w:val="00F106EC"/>
    <w:rsid w:val="00F1438C"/>
    <w:rsid w:val="00F30C34"/>
    <w:rsid w:val="00F6005E"/>
    <w:rsid w:val="00F62137"/>
    <w:rsid w:val="00F668A4"/>
    <w:rsid w:val="00F86CD5"/>
    <w:rsid w:val="00FA7854"/>
    <w:rsid w:val="00FB707F"/>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49F28C"/>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styleId="UnresolvedMention">
    <w:name w:val="Unresolved Mention"/>
    <w:basedOn w:val="DefaultParagraphFont"/>
    <w:uiPriority w:val="99"/>
    <w:semiHidden/>
    <w:unhideWhenUsed/>
    <w:rsid w:val="00D94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lsson@sabanciuniv.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373A-DBDE-4BC1-BF0D-E8371B0F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3</Pages>
  <Words>859</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5488</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Ulf Nilsson</cp:lastModifiedBy>
  <cp:revision>9</cp:revision>
  <cp:lastPrinted>2006-01-02T08:18:00Z</cp:lastPrinted>
  <dcterms:created xsi:type="dcterms:W3CDTF">2020-09-14T13:17:00Z</dcterms:created>
  <dcterms:modified xsi:type="dcterms:W3CDTF">2020-09-18T10:54:00Z</dcterms:modified>
</cp:coreProperties>
</file>